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4EAC" w:rsidRPr="00373F52" w:rsidRDefault="00C24EAC" w:rsidP="00C24EAC">
      <w:pPr>
        <w:spacing w:after="0" w:line="360" w:lineRule="auto"/>
        <w:jc w:val="both"/>
        <w:rPr>
          <w:rFonts w:ascii="Palatino Linotype" w:hAnsi="Palatino Linotype" w:cs="Arial"/>
          <w:sz w:val="24"/>
          <w:szCs w:val="24"/>
          <w:lang w:val="es-MX"/>
        </w:rPr>
      </w:pPr>
      <w:r w:rsidRPr="00373F52">
        <w:rPr>
          <w:rFonts w:ascii="Palatino Linotype" w:hAnsi="Palatino Linotype" w:cs="Arial"/>
          <w:b/>
          <w:sz w:val="24"/>
          <w:szCs w:val="24"/>
          <w:lang w:val="es-MX"/>
        </w:rPr>
        <w:t xml:space="preserve">VOTO PARTICULAR DEL COMISIONADO JOSÉ GUADALUPE LUNA HERNÁNDEZ DEL RECURSO DE REVISIÓN </w:t>
      </w:r>
      <w:r>
        <w:rPr>
          <w:rFonts w:ascii="Palatino Linotype" w:hAnsi="Palatino Linotype" w:cs="Arial"/>
          <w:b/>
          <w:sz w:val="24"/>
          <w:szCs w:val="24"/>
          <w:lang w:val="es-MX"/>
        </w:rPr>
        <w:t>02359</w:t>
      </w:r>
      <w:r w:rsidRPr="00373F52">
        <w:rPr>
          <w:rFonts w:ascii="Palatino Linotype" w:hAnsi="Palatino Linotype" w:cs="Arial"/>
          <w:b/>
          <w:sz w:val="24"/>
          <w:szCs w:val="24"/>
          <w:lang w:val="es-MX"/>
        </w:rPr>
        <w:t>/INFOEM/IP/RR/2018.</w:t>
      </w:r>
    </w:p>
    <w:p w:rsidR="00C24EAC" w:rsidRPr="00373F52" w:rsidRDefault="00C24EAC" w:rsidP="00C24EAC">
      <w:pPr>
        <w:spacing w:after="0" w:line="360" w:lineRule="auto"/>
        <w:jc w:val="both"/>
        <w:rPr>
          <w:rFonts w:ascii="Palatino Linotype" w:hAnsi="Palatino Linotype" w:cs="Arial"/>
          <w:sz w:val="24"/>
          <w:szCs w:val="24"/>
          <w:lang w:val="es-MX"/>
        </w:rPr>
      </w:pPr>
    </w:p>
    <w:p w:rsidR="00C24EAC" w:rsidRPr="00373F52" w:rsidRDefault="00C24EAC" w:rsidP="00C24EAC">
      <w:pPr>
        <w:spacing w:after="0" w:line="360" w:lineRule="auto"/>
        <w:jc w:val="both"/>
        <w:rPr>
          <w:rFonts w:ascii="Palatino Linotype" w:hAnsi="Palatino Linotype" w:cs="Arial"/>
          <w:b/>
          <w:sz w:val="24"/>
          <w:szCs w:val="24"/>
          <w:lang w:val="es-MX"/>
        </w:rPr>
      </w:pPr>
      <w:r w:rsidRPr="00373F52">
        <w:rPr>
          <w:rFonts w:ascii="Palatino Linotype" w:hAnsi="Palatino Linotype" w:cs="Arial"/>
          <w:b/>
          <w:sz w:val="24"/>
          <w:szCs w:val="24"/>
          <w:lang w:val="es-MX"/>
        </w:rPr>
        <w:t>Líneas argumentativas:</w:t>
      </w:r>
    </w:p>
    <w:p w:rsidR="00C24EAC" w:rsidRPr="00373F52" w:rsidRDefault="00C24EAC" w:rsidP="00C24EAC">
      <w:pPr>
        <w:spacing w:after="0" w:line="240" w:lineRule="auto"/>
        <w:jc w:val="both"/>
        <w:rPr>
          <w:rFonts w:ascii="Palatino Linotype" w:hAnsi="Palatino Linotype" w:cs="Arial"/>
          <w:sz w:val="24"/>
          <w:szCs w:val="24"/>
          <w:lang w:val="es-MX"/>
        </w:rPr>
      </w:pPr>
    </w:p>
    <w:p w:rsidR="00C24EAC" w:rsidRPr="00373F52" w:rsidRDefault="00C24EAC" w:rsidP="00C24EAC">
      <w:pPr>
        <w:spacing w:after="0" w:line="360" w:lineRule="auto"/>
        <w:jc w:val="both"/>
        <w:rPr>
          <w:rFonts w:ascii="Palatino Linotype" w:hAnsi="Palatino Linotype" w:cs="Arial"/>
          <w:sz w:val="24"/>
          <w:szCs w:val="24"/>
          <w:lang w:val="es-MX"/>
        </w:rPr>
      </w:pPr>
      <w:r w:rsidRPr="00373F52">
        <w:rPr>
          <w:rFonts w:ascii="Palatino Linotype" w:hAnsi="Palatino Linotype" w:cs="Arial"/>
          <w:sz w:val="24"/>
          <w:szCs w:val="24"/>
          <w:lang w:val="es-MX"/>
        </w:rPr>
        <w:t>La falta de impugnación respecto al resto de los requerimientos que no fueron manifestados en el recurso de revisión, no debe entenderse como actos consentidos.</w:t>
      </w:r>
    </w:p>
    <w:p w:rsidR="00C24EAC" w:rsidRPr="00373F52" w:rsidRDefault="00C24EAC" w:rsidP="00C24EAC">
      <w:pPr>
        <w:spacing w:after="0" w:line="240" w:lineRule="auto"/>
        <w:jc w:val="both"/>
        <w:rPr>
          <w:rFonts w:ascii="Palatino Linotype" w:hAnsi="Palatino Linotype" w:cs="Arial"/>
          <w:sz w:val="24"/>
          <w:szCs w:val="24"/>
          <w:lang w:val="es-MX"/>
        </w:rPr>
      </w:pPr>
    </w:p>
    <w:p w:rsidR="00C24EAC" w:rsidRPr="00373F52" w:rsidRDefault="00C24EAC" w:rsidP="00C24EAC">
      <w:pPr>
        <w:spacing w:after="0" w:line="360" w:lineRule="auto"/>
        <w:jc w:val="both"/>
        <w:rPr>
          <w:rFonts w:ascii="Palatino Linotype" w:hAnsi="Palatino Linotype" w:cs="Arial"/>
          <w:sz w:val="24"/>
          <w:szCs w:val="24"/>
          <w:lang w:val="es-MX"/>
        </w:rPr>
      </w:pPr>
      <w:r w:rsidRPr="00373F52">
        <w:rPr>
          <w:rFonts w:ascii="Palatino Linotype" w:hAnsi="Palatino Linotype" w:cs="Arial"/>
          <w:sz w:val="24"/>
          <w:szCs w:val="24"/>
          <w:lang w:val="es-MX"/>
        </w:rPr>
        <w:t>La figura de actos consentidos no debe ser invocada en el derecho humano fundamental de acceder a la información pública gubernamental.</w:t>
      </w:r>
    </w:p>
    <w:p w:rsidR="00C24EAC" w:rsidRPr="00373F52" w:rsidRDefault="00C24EAC" w:rsidP="00C24EAC">
      <w:pPr>
        <w:spacing w:after="0" w:line="240" w:lineRule="auto"/>
        <w:jc w:val="both"/>
        <w:rPr>
          <w:rFonts w:ascii="Palatino Linotype" w:hAnsi="Palatino Linotype" w:cs="Arial"/>
          <w:sz w:val="24"/>
          <w:szCs w:val="24"/>
          <w:lang w:val="es-MX"/>
        </w:rPr>
      </w:pPr>
    </w:p>
    <w:p w:rsidR="00C24EAC" w:rsidRPr="00373F52" w:rsidRDefault="00C24EAC" w:rsidP="00C24EAC">
      <w:pPr>
        <w:spacing w:after="0" w:line="360" w:lineRule="auto"/>
        <w:jc w:val="both"/>
        <w:rPr>
          <w:rFonts w:ascii="Palatino Linotype" w:hAnsi="Palatino Linotype" w:cs="Arial"/>
          <w:sz w:val="24"/>
          <w:szCs w:val="24"/>
          <w:lang w:val="es-MX"/>
        </w:rPr>
      </w:pPr>
      <w:r w:rsidRPr="00373F52">
        <w:rPr>
          <w:rFonts w:ascii="Palatino Linotype" w:hAnsi="Palatino Linotype" w:cs="Arial"/>
          <w:sz w:val="24"/>
          <w:szCs w:val="24"/>
          <w:lang w:val="es-MX"/>
        </w:rPr>
        <w:t>El Órgano Garante del derecho de acceso a la información pública no debe imponerles las cargas formales del proceso jurisdiccional a los particulares.</w:t>
      </w:r>
    </w:p>
    <w:p w:rsidR="00C24EAC" w:rsidRPr="00373F52" w:rsidRDefault="00C24EAC" w:rsidP="00C24EAC">
      <w:pPr>
        <w:spacing w:after="0" w:line="240" w:lineRule="auto"/>
        <w:jc w:val="both"/>
        <w:rPr>
          <w:rFonts w:ascii="Palatino Linotype" w:hAnsi="Palatino Linotype" w:cs="Arial"/>
          <w:sz w:val="24"/>
          <w:szCs w:val="24"/>
          <w:lang w:val="es-MX"/>
        </w:rPr>
      </w:pPr>
    </w:p>
    <w:p w:rsidR="00C24EAC" w:rsidRPr="00373F52" w:rsidRDefault="00C24EAC" w:rsidP="00C24EAC">
      <w:pPr>
        <w:spacing w:after="0" w:line="360" w:lineRule="auto"/>
        <w:jc w:val="both"/>
        <w:rPr>
          <w:rFonts w:ascii="Palatino Linotype" w:hAnsi="Palatino Linotype" w:cs="Arial"/>
          <w:sz w:val="24"/>
          <w:szCs w:val="24"/>
          <w:lang w:val="es-MX"/>
        </w:rPr>
      </w:pPr>
      <w:r w:rsidRPr="00373F52">
        <w:rPr>
          <w:rFonts w:ascii="Palatino Linotype" w:hAnsi="Palatino Linotype" w:cs="Arial"/>
          <w:sz w:val="24"/>
          <w:szCs w:val="24"/>
          <w:lang w:val="es-MX"/>
        </w:rPr>
        <w:t>Lo que este Órgano Garante realice en materia de suplencia de la queja no afecta la igualdad de las partes sino procura el cumplimiento de los deberes de protección del derecho humano.</w:t>
      </w:r>
    </w:p>
    <w:p w:rsidR="00C24EAC" w:rsidRPr="00373F52" w:rsidRDefault="00C24EAC" w:rsidP="00C24EAC">
      <w:pPr>
        <w:spacing w:after="0" w:line="240" w:lineRule="auto"/>
        <w:jc w:val="both"/>
        <w:rPr>
          <w:rFonts w:ascii="Palatino Linotype" w:hAnsi="Palatino Linotype" w:cs="Arial"/>
          <w:sz w:val="24"/>
          <w:szCs w:val="24"/>
          <w:lang w:val="es-MX"/>
        </w:rPr>
      </w:pPr>
    </w:p>
    <w:p w:rsidR="00C24EAC" w:rsidRDefault="00C24EAC" w:rsidP="00C24EAC">
      <w:pPr>
        <w:spacing w:after="0" w:line="360" w:lineRule="auto"/>
        <w:jc w:val="both"/>
        <w:rPr>
          <w:rFonts w:ascii="Palatino Linotype" w:hAnsi="Palatino Linotype" w:cs="Arial"/>
          <w:sz w:val="24"/>
          <w:szCs w:val="24"/>
          <w:lang w:val="es-MX"/>
        </w:rPr>
      </w:pPr>
      <w:r w:rsidRPr="00373F52">
        <w:rPr>
          <w:rFonts w:ascii="Palatino Linotype" w:hAnsi="Palatino Linotype" w:cs="Arial"/>
          <w:sz w:val="24"/>
          <w:szCs w:val="24"/>
          <w:lang w:val="es-MX"/>
        </w:rPr>
        <w:t>Restringir el derecho de acceso a la información pública del particular al no ordenar la información solicitada por no impugnar la falta de entrega de los documentos solicitados, debilita la efectividad de la  garantía de este derecho humano al hacerla depender de un hecho desconocido.</w:t>
      </w:r>
    </w:p>
    <w:p w:rsidR="00C24EAC" w:rsidRPr="00373F52" w:rsidRDefault="00C24EAC" w:rsidP="00C24EAC">
      <w:pPr>
        <w:spacing w:after="0" w:line="360" w:lineRule="auto"/>
        <w:jc w:val="both"/>
        <w:rPr>
          <w:rFonts w:ascii="Palatino Linotype" w:hAnsi="Palatino Linotype" w:cs="Arial"/>
          <w:sz w:val="24"/>
          <w:szCs w:val="24"/>
          <w:lang w:val="es-MX"/>
        </w:rPr>
      </w:pPr>
    </w:p>
    <w:p w:rsidR="00C24EAC" w:rsidRDefault="00C24EAC" w:rsidP="00C24EAC">
      <w:pPr>
        <w:spacing w:after="0" w:line="360" w:lineRule="auto"/>
        <w:jc w:val="both"/>
        <w:rPr>
          <w:rFonts w:ascii="Palatino Linotype" w:hAnsi="Palatino Linotype" w:cs="Arial"/>
          <w:sz w:val="24"/>
          <w:szCs w:val="24"/>
          <w:lang w:val="es-MX"/>
        </w:rPr>
      </w:pPr>
      <w:r w:rsidRPr="00373F52">
        <w:rPr>
          <w:rFonts w:ascii="Palatino Linotype" w:hAnsi="Palatino Linotype" w:cs="Arial"/>
          <w:sz w:val="24"/>
          <w:szCs w:val="24"/>
          <w:lang w:val="es-MX"/>
        </w:rPr>
        <w:lastRenderedPageBreak/>
        <w:t>Los órganos del Es</w:t>
      </w:r>
      <w:r>
        <w:rPr>
          <w:rFonts w:ascii="Palatino Linotype" w:hAnsi="Palatino Linotype" w:cs="Arial"/>
          <w:sz w:val="24"/>
          <w:szCs w:val="24"/>
          <w:lang w:val="es-MX"/>
        </w:rPr>
        <w:t xml:space="preserve">tado, tienen el deber de cumplir sus </w:t>
      </w:r>
      <w:r w:rsidRPr="00373F52">
        <w:rPr>
          <w:rFonts w:ascii="Palatino Linotype" w:hAnsi="Palatino Linotype" w:cs="Arial"/>
          <w:sz w:val="24"/>
          <w:szCs w:val="24"/>
          <w:lang w:val="es-MX"/>
        </w:rPr>
        <w:t>atribuciones, de prevenir violaciones a los derechos fundamentales.</w:t>
      </w:r>
    </w:p>
    <w:p w:rsidR="00C24EAC" w:rsidRDefault="00C24EAC" w:rsidP="00C24EAC">
      <w:pPr>
        <w:spacing w:after="0" w:line="360" w:lineRule="auto"/>
        <w:jc w:val="both"/>
        <w:rPr>
          <w:rFonts w:ascii="Palatino Linotype" w:hAnsi="Palatino Linotype" w:cs="Arial"/>
          <w:sz w:val="24"/>
          <w:szCs w:val="24"/>
          <w:lang w:val="es-MX"/>
        </w:rPr>
      </w:pPr>
    </w:p>
    <w:p w:rsidR="00C24EAC" w:rsidRDefault="00C24EAC" w:rsidP="00C24EAC">
      <w:pPr>
        <w:spacing w:after="0" w:line="360" w:lineRule="auto"/>
        <w:jc w:val="both"/>
        <w:rPr>
          <w:rFonts w:ascii="Palatino Linotype" w:hAnsi="Palatino Linotype" w:cs="Arial"/>
          <w:sz w:val="24"/>
          <w:szCs w:val="24"/>
          <w:lang w:val="es-MX"/>
        </w:rPr>
      </w:pPr>
      <w:r w:rsidRPr="00D034C2">
        <w:rPr>
          <w:rFonts w:ascii="Palatino Linotype" w:hAnsi="Palatino Linotype"/>
          <w:sz w:val="24"/>
          <w:szCs w:val="24"/>
        </w:rPr>
        <w:t xml:space="preserve">La fotografía en el título profesional, es un requisito que constituye un elemento indispensable de identidad de la persona a quien se le expide. </w:t>
      </w:r>
    </w:p>
    <w:p w:rsidR="00C24EAC" w:rsidRDefault="00C24EAC" w:rsidP="00C24EAC">
      <w:pPr>
        <w:spacing w:after="0" w:line="360" w:lineRule="auto"/>
        <w:jc w:val="both"/>
        <w:rPr>
          <w:rFonts w:ascii="Palatino Linotype" w:hAnsi="Palatino Linotype" w:cs="Arial"/>
          <w:sz w:val="24"/>
          <w:szCs w:val="24"/>
          <w:lang w:val="es-MX"/>
        </w:rPr>
      </w:pPr>
    </w:p>
    <w:p w:rsidR="00C24EAC" w:rsidRDefault="00C24EAC" w:rsidP="00C24EAC">
      <w:pPr>
        <w:spacing w:after="0" w:line="360" w:lineRule="auto"/>
        <w:jc w:val="both"/>
        <w:rPr>
          <w:rFonts w:ascii="Palatino Linotype" w:hAnsi="Palatino Linotype" w:cs="Arial"/>
          <w:sz w:val="24"/>
          <w:szCs w:val="24"/>
          <w:lang w:val="es-MX"/>
        </w:rPr>
      </w:pPr>
      <w:r w:rsidRPr="00D034C2">
        <w:rPr>
          <w:rFonts w:ascii="Palatino Linotype" w:hAnsi="Palatino Linotype"/>
          <w:sz w:val="24"/>
          <w:szCs w:val="24"/>
        </w:rPr>
        <w:t xml:space="preserve">El acceder a la información relacionada con documentos que acredite la experiencia académica, de quien ocupe cargos en la administración pública, permitirá a la ciudadanía conocer con toda certeza si los servidores públicos asignados en los cargos cuenta con la idoneidad de desempeñarlos así como la capacidad de  desarrollar las actividades y atribuciones que se deriven de este. </w:t>
      </w:r>
    </w:p>
    <w:p w:rsidR="00C24EAC" w:rsidRDefault="00C24EAC" w:rsidP="00C24EAC">
      <w:pPr>
        <w:spacing w:after="0" w:line="360" w:lineRule="auto"/>
        <w:jc w:val="both"/>
        <w:rPr>
          <w:rFonts w:ascii="Palatino Linotype" w:hAnsi="Palatino Linotype" w:cs="Arial"/>
          <w:sz w:val="24"/>
          <w:szCs w:val="24"/>
          <w:lang w:val="es-MX"/>
        </w:rPr>
      </w:pPr>
    </w:p>
    <w:p w:rsidR="00C24EAC" w:rsidRDefault="00C24EAC" w:rsidP="00C24EAC">
      <w:pPr>
        <w:spacing w:after="0" w:line="360" w:lineRule="auto"/>
        <w:jc w:val="both"/>
        <w:rPr>
          <w:rFonts w:ascii="Palatino Linotype" w:hAnsi="Palatino Linotype" w:cs="Arial"/>
          <w:sz w:val="24"/>
          <w:szCs w:val="24"/>
          <w:lang w:val="es-MX"/>
        </w:rPr>
      </w:pPr>
      <w:r w:rsidRPr="00D034C2">
        <w:rPr>
          <w:rFonts w:ascii="Palatino Linotype" w:hAnsi="Palatino Linotype"/>
          <w:sz w:val="24"/>
          <w:szCs w:val="24"/>
        </w:rPr>
        <w:t xml:space="preserve">Cuando se está en presencia de una probable colisión del derecho de acceso a la información pública y el derecho a la protección de datos personales, es necesario destacar que ambos cuentan con el mismo valor toda vez que son concebidos en la Constitución Política de los Estados Unidos Mexicanos, por lo que,  uno no puede prevalecer frente al otro. </w:t>
      </w:r>
    </w:p>
    <w:p w:rsidR="00C24EAC" w:rsidRDefault="00C24EAC" w:rsidP="00C24EAC">
      <w:pPr>
        <w:spacing w:after="0" w:line="360" w:lineRule="auto"/>
        <w:jc w:val="both"/>
        <w:rPr>
          <w:rFonts w:ascii="Palatino Linotype" w:hAnsi="Palatino Linotype" w:cs="Arial"/>
          <w:sz w:val="24"/>
          <w:szCs w:val="24"/>
          <w:lang w:val="es-MX"/>
        </w:rPr>
      </w:pPr>
    </w:p>
    <w:p w:rsidR="00C24EAC" w:rsidRPr="00C24EAC" w:rsidRDefault="00C24EAC" w:rsidP="00C24EAC">
      <w:pPr>
        <w:spacing w:after="0" w:line="360" w:lineRule="auto"/>
        <w:jc w:val="both"/>
        <w:rPr>
          <w:rFonts w:ascii="Palatino Linotype" w:hAnsi="Palatino Linotype" w:cs="Arial"/>
          <w:sz w:val="24"/>
          <w:szCs w:val="24"/>
          <w:lang w:val="es-MX"/>
        </w:rPr>
      </w:pPr>
      <w:r w:rsidRPr="00D034C2">
        <w:rPr>
          <w:rFonts w:ascii="Palatino Linotype" w:hAnsi="Palatino Linotype"/>
          <w:sz w:val="24"/>
          <w:szCs w:val="24"/>
        </w:rPr>
        <w:t>Para una c</w:t>
      </w:r>
      <w:r w:rsidR="00700062">
        <w:rPr>
          <w:rFonts w:ascii="Palatino Linotype" w:hAnsi="Palatino Linotype"/>
          <w:sz w:val="24"/>
          <w:szCs w:val="24"/>
        </w:rPr>
        <w:t>orrecta ponderación de derechos</w:t>
      </w:r>
      <w:r w:rsidRPr="00D034C2">
        <w:rPr>
          <w:rFonts w:ascii="Palatino Linotype" w:hAnsi="Palatino Linotype"/>
          <w:sz w:val="24"/>
          <w:szCs w:val="24"/>
        </w:rPr>
        <w:t xml:space="preserve"> de ambos derechos, es necesario realizar </w:t>
      </w:r>
      <w:proofErr w:type="gramStart"/>
      <w:r w:rsidRPr="00D034C2">
        <w:rPr>
          <w:rFonts w:ascii="Palatino Linotype" w:hAnsi="Palatino Linotype"/>
          <w:sz w:val="24"/>
          <w:szCs w:val="24"/>
        </w:rPr>
        <w:t>el</w:t>
      </w:r>
      <w:proofErr w:type="gramEnd"/>
      <w:r w:rsidRPr="00D034C2">
        <w:rPr>
          <w:rFonts w:ascii="Palatino Linotype" w:hAnsi="Palatino Linotype"/>
          <w:sz w:val="24"/>
          <w:szCs w:val="24"/>
        </w:rPr>
        <w:t xml:space="preserve"> juicio de ponderación que se rige por la exigencia y observancia de tres momentos: el juicio de idoneidad, el juicio de necesidad y el juicio de estricta proporcionalidad. </w:t>
      </w:r>
    </w:p>
    <w:p w:rsidR="00C24EAC" w:rsidRPr="00373F52" w:rsidRDefault="00C24EAC" w:rsidP="00C24EAC">
      <w:pPr>
        <w:spacing w:after="0" w:line="360" w:lineRule="auto"/>
        <w:jc w:val="both"/>
        <w:rPr>
          <w:rFonts w:ascii="Palatino Linotype" w:hAnsi="Palatino Linotype" w:cs="Arial"/>
          <w:sz w:val="24"/>
          <w:szCs w:val="24"/>
          <w:lang w:val="es-MX"/>
        </w:rPr>
      </w:pPr>
      <w:r w:rsidRPr="00373F52">
        <w:rPr>
          <w:rFonts w:ascii="Palatino Linotype" w:hAnsi="Palatino Linotype" w:cs="Arial"/>
          <w:b/>
          <w:sz w:val="24"/>
          <w:szCs w:val="24"/>
          <w:lang w:val="es-MX"/>
        </w:rPr>
        <w:lastRenderedPageBreak/>
        <w:t>Índice</w:t>
      </w:r>
    </w:p>
    <w:sdt>
      <w:sdtPr>
        <w:rPr>
          <w:rFonts w:ascii="Palatino Linotype" w:hAnsi="Palatino Linotype"/>
        </w:rPr>
        <w:id w:val="-1628690016"/>
        <w:docPartObj>
          <w:docPartGallery w:val="Table of Contents"/>
          <w:docPartUnique/>
        </w:docPartObj>
      </w:sdtPr>
      <w:sdtEndPr>
        <w:rPr>
          <w:b/>
          <w:bCs/>
        </w:rPr>
      </w:sdtEndPr>
      <w:sdtContent>
        <w:p w:rsidR="00C24EAC" w:rsidRPr="00373F52" w:rsidRDefault="00C24EAC" w:rsidP="00C24EAC">
          <w:pPr>
            <w:keepNext/>
            <w:keepLines/>
            <w:spacing w:before="240" w:after="0" w:line="360" w:lineRule="auto"/>
            <w:rPr>
              <w:rFonts w:ascii="Palatino Linotype" w:eastAsiaTheme="majorEastAsia" w:hAnsi="Palatino Linotype" w:cstheme="majorBidi"/>
              <w:color w:val="2E74B5" w:themeColor="accent1" w:themeShade="BF"/>
              <w:sz w:val="32"/>
              <w:szCs w:val="32"/>
              <w:lang w:val="es-MX" w:eastAsia="es-MX"/>
            </w:rPr>
          </w:pPr>
        </w:p>
        <w:p w:rsidR="00700062" w:rsidRDefault="00C24EAC">
          <w:pPr>
            <w:pStyle w:val="TDC1"/>
            <w:tabs>
              <w:tab w:val="left" w:pos="440"/>
              <w:tab w:val="right" w:leader="dot" w:pos="8779"/>
            </w:tabs>
            <w:rPr>
              <w:rFonts w:eastAsiaTheme="minorEastAsia"/>
              <w:noProof/>
              <w:lang w:eastAsia="es-ES"/>
            </w:rPr>
          </w:pPr>
          <w:r w:rsidRPr="00373F52">
            <w:rPr>
              <w:rFonts w:ascii="Palatino Linotype" w:hAnsi="Palatino Linotype"/>
              <w:lang w:val="es-MX"/>
            </w:rPr>
            <w:fldChar w:fldCharType="begin"/>
          </w:r>
          <w:r w:rsidRPr="00373F52">
            <w:rPr>
              <w:rFonts w:ascii="Palatino Linotype" w:hAnsi="Palatino Linotype"/>
              <w:lang w:val="es-MX"/>
            </w:rPr>
            <w:instrText xml:space="preserve"> TOC \o "1-3" \h \z \u </w:instrText>
          </w:r>
          <w:r w:rsidRPr="00373F52">
            <w:rPr>
              <w:rFonts w:ascii="Palatino Linotype" w:hAnsi="Palatino Linotype"/>
              <w:lang w:val="es-MX"/>
            </w:rPr>
            <w:fldChar w:fldCharType="separate"/>
          </w:r>
          <w:hyperlink w:anchor="_Toc523751780" w:history="1">
            <w:r w:rsidR="00700062" w:rsidRPr="00852678">
              <w:rPr>
                <w:rStyle w:val="Hipervnculo"/>
                <w:rFonts w:ascii="Palatino Linotype" w:eastAsiaTheme="majorEastAsia" w:hAnsi="Palatino Linotype" w:cstheme="majorBidi"/>
                <w:b/>
                <w:noProof/>
                <w:lang w:val="es-MX"/>
              </w:rPr>
              <w:t>I.</w:t>
            </w:r>
            <w:r w:rsidR="00700062">
              <w:rPr>
                <w:rFonts w:eastAsiaTheme="minorEastAsia"/>
                <w:noProof/>
                <w:lang w:eastAsia="es-ES"/>
              </w:rPr>
              <w:tab/>
            </w:r>
            <w:r w:rsidR="00700062" w:rsidRPr="00852678">
              <w:rPr>
                <w:rStyle w:val="Hipervnculo"/>
                <w:rFonts w:ascii="Palatino Linotype" w:eastAsiaTheme="majorEastAsia" w:hAnsi="Palatino Linotype" w:cstheme="majorBidi"/>
                <w:b/>
                <w:noProof/>
                <w:lang w:val="es-MX"/>
              </w:rPr>
              <w:t>Consideraciones Generales.</w:t>
            </w:r>
            <w:r w:rsidR="00700062">
              <w:rPr>
                <w:noProof/>
                <w:webHidden/>
              </w:rPr>
              <w:tab/>
            </w:r>
            <w:r w:rsidR="00700062">
              <w:rPr>
                <w:noProof/>
                <w:webHidden/>
              </w:rPr>
              <w:fldChar w:fldCharType="begin"/>
            </w:r>
            <w:r w:rsidR="00700062">
              <w:rPr>
                <w:noProof/>
                <w:webHidden/>
              </w:rPr>
              <w:instrText xml:space="preserve"> PAGEREF _Toc523751780 \h </w:instrText>
            </w:r>
            <w:r w:rsidR="00700062">
              <w:rPr>
                <w:noProof/>
                <w:webHidden/>
              </w:rPr>
            </w:r>
            <w:r w:rsidR="00700062">
              <w:rPr>
                <w:noProof/>
                <w:webHidden/>
              </w:rPr>
              <w:fldChar w:fldCharType="separate"/>
            </w:r>
            <w:r w:rsidR="003B01AE">
              <w:rPr>
                <w:noProof/>
                <w:webHidden/>
              </w:rPr>
              <w:t>4</w:t>
            </w:r>
            <w:r w:rsidR="00700062">
              <w:rPr>
                <w:noProof/>
                <w:webHidden/>
              </w:rPr>
              <w:fldChar w:fldCharType="end"/>
            </w:r>
          </w:hyperlink>
        </w:p>
        <w:p w:rsidR="00700062" w:rsidRDefault="007E7629">
          <w:pPr>
            <w:pStyle w:val="TDC1"/>
            <w:tabs>
              <w:tab w:val="left" w:pos="660"/>
              <w:tab w:val="right" w:leader="dot" w:pos="8779"/>
            </w:tabs>
            <w:rPr>
              <w:rFonts w:eastAsiaTheme="minorEastAsia"/>
              <w:noProof/>
              <w:lang w:eastAsia="es-ES"/>
            </w:rPr>
          </w:pPr>
          <w:hyperlink w:anchor="_Toc523751781" w:history="1">
            <w:r w:rsidR="00700062" w:rsidRPr="00852678">
              <w:rPr>
                <w:rStyle w:val="Hipervnculo"/>
                <w:rFonts w:ascii="Palatino Linotype" w:eastAsiaTheme="majorEastAsia" w:hAnsi="Palatino Linotype" w:cstheme="majorBidi"/>
                <w:b/>
                <w:noProof/>
                <w:lang w:val="es-MX"/>
              </w:rPr>
              <w:t>II.</w:t>
            </w:r>
            <w:r w:rsidR="00700062">
              <w:rPr>
                <w:rFonts w:eastAsiaTheme="minorEastAsia"/>
                <w:noProof/>
                <w:lang w:eastAsia="es-ES"/>
              </w:rPr>
              <w:tab/>
            </w:r>
            <w:r w:rsidR="00700062" w:rsidRPr="00852678">
              <w:rPr>
                <w:rStyle w:val="Hipervnculo"/>
                <w:rFonts w:ascii="Palatino Linotype" w:eastAsiaTheme="majorEastAsia" w:hAnsi="Palatino Linotype" w:cstheme="majorBidi"/>
                <w:b/>
                <w:noProof/>
                <w:lang w:val="es-MX"/>
              </w:rPr>
              <w:t>De los requerimientos planteados en el recurso de revisión.</w:t>
            </w:r>
            <w:r w:rsidR="00700062">
              <w:rPr>
                <w:noProof/>
                <w:webHidden/>
              </w:rPr>
              <w:tab/>
            </w:r>
            <w:r w:rsidR="00700062">
              <w:rPr>
                <w:noProof/>
                <w:webHidden/>
              </w:rPr>
              <w:fldChar w:fldCharType="begin"/>
            </w:r>
            <w:r w:rsidR="00700062">
              <w:rPr>
                <w:noProof/>
                <w:webHidden/>
              </w:rPr>
              <w:instrText xml:space="preserve"> PAGEREF _Toc523751781 \h </w:instrText>
            </w:r>
            <w:r w:rsidR="00700062">
              <w:rPr>
                <w:noProof/>
                <w:webHidden/>
              </w:rPr>
            </w:r>
            <w:r w:rsidR="00700062">
              <w:rPr>
                <w:noProof/>
                <w:webHidden/>
              </w:rPr>
              <w:fldChar w:fldCharType="separate"/>
            </w:r>
            <w:r w:rsidR="003B01AE">
              <w:rPr>
                <w:noProof/>
                <w:webHidden/>
              </w:rPr>
              <w:t>5</w:t>
            </w:r>
            <w:r w:rsidR="00700062">
              <w:rPr>
                <w:noProof/>
                <w:webHidden/>
              </w:rPr>
              <w:fldChar w:fldCharType="end"/>
            </w:r>
          </w:hyperlink>
        </w:p>
        <w:p w:rsidR="00700062" w:rsidRDefault="007E7629">
          <w:pPr>
            <w:pStyle w:val="TDC1"/>
            <w:tabs>
              <w:tab w:val="left" w:pos="660"/>
              <w:tab w:val="right" w:leader="dot" w:pos="8779"/>
            </w:tabs>
            <w:rPr>
              <w:rFonts w:eastAsiaTheme="minorEastAsia"/>
              <w:noProof/>
              <w:lang w:eastAsia="es-ES"/>
            </w:rPr>
          </w:pPr>
          <w:hyperlink w:anchor="_Toc523751782" w:history="1">
            <w:r w:rsidR="00700062" w:rsidRPr="00852678">
              <w:rPr>
                <w:rStyle w:val="Hipervnculo"/>
                <w:rFonts w:ascii="Palatino Linotype" w:eastAsiaTheme="majorEastAsia" w:hAnsi="Palatino Linotype" w:cstheme="majorBidi"/>
                <w:b/>
                <w:noProof/>
                <w:lang w:val="es-MX"/>
              </w:rPr>
              <w:t>III.</w:t>
            </w:r>
            <w:r w:rsidR="00700062">
              <w:rPr>
                <w:rFonts w:eastAsiaTheme="minorEastAsia"/>
                <w:noProof/>
                <w:lang w:eastAsia="es-ES"/>
              </w:rPr>
              <w:tab/>
            </w:r>
            <w:r w:rsidR="00700062" w:rsidRPr="00852678">
              <w:rPr>
                <w:rStyle w:val="Hipervnculo"/>
                <w:rFonts w:ascii="Palatino Linotype" w:eastAsiaTheme="majorEastAsia" w:hAnsi="Palatino Linotype" w:cstheme="majorBidi"/>
                <w:b/>
                <w:noProof/>
                <w:lang w:val="es-MX"/>
              </w:rPr>
              <w:t>Los actos consentidos no deben invocarse en el derecho fundamental de acceder a la información pública gubernamental.</w:t>
            </w:r>
            <w:r w:rsidR="00700062">
              <w:rPr>
                <w:noProof/>
                <w:webHidden/>
              </w:rPr>
              <w:tab/>
            </w:r>
            <w:r w:rsidR="00700062">
              <w:rPr>
                <w:noProof/>
                <w:webHidden/>
              </w:rPr>
              <w:fldChar w:fldCharType="begin"/>
            </w:r>
            <w:r w:rsidR="00700062">
              <w:rPr>
                <w:noProof/>
                <w:webHidden/>
              </w:rPr>
              <w:instrText xml:space="preserve"> PAGEREF _Toc523751782 \h </w:instrText>
            </w:r>
            <w:r w:rsidR="00700062">
              <w:rPr>
                <w:noProof/>
                <w:webHidden/>
              </w:rPr>
            </w:r>
            <w:r w:rsidR="00700062">
              <w:rPr>
                <w:noProof/>
                <w:webHidden/>
              </w:rPr>
              <w:fldChar w:fldCharType="separate"/>
            </w:r>
            <w:r w:rsidR="003B01AE">
              <w:rPr>
                <w:noProof/>
                <w:webHidden/>
              </w:rPr>
              <w:t>11</w:t>
            </w:r>
            <w:r w:rsidR="00700062">
              <w:rPr>
                <w:noProof/>
                <w:webHidden/>
              </w:rPr>
              <w:fldChar w:fldCharType="end"/>
            </w:r>
          </w:hyperlink>
        </w:p>
        <w:p w:rsidR="00700062" w:rsidRDefault="007E7629">
          <w:pPr>
            <w:pStyle w:val="TDC1"/>
            <w:tabs>
              <w:tab w:val="left" w:pos="660"/>
              <w:tab w:val="right" w:leader="dot" w:pos="8779"/>
            </w:tabs>
            <w:rPr>
              <w:rFonts w:eastAsiaTheme="minorEastAsia"/>
              <w:noProof/>
              <w:lang w:eastAsia="es-ES"/>
            </w:rPr>
          </w:pPr>
          <w:hyperlink w:anchor="_Toc523751783" w:history="1">
            <w:r w:rsidR="00700062" w:rsidRPr="00852678">
              <w:rPr>
                <w:rStyle w:val="Hipervnculo"/>
                <w:rFonts w:ascii="Palatino Linotype" w:hAnsi="Palatino Linotype" w:cs="Arial"/>
                <w:b/>
                <w:noProof/>
                <w:lang w:val="es-MX"/>
              </w:rPr>
              <w:t>IV.</w:t>
            </w:r>
            <w:r w:rsidR="00700062">
              <w:rPr>
                <w:rFonts w:eastAsiaTheme="minorEastAsia"/>
                <w:noProof/>
                <w:lang w:eastAsia="es-ES"/>
              </w:rPr>
              <w:tab/>
            </w:r>
            <w:r w:rsidR="00700062" w:rsidRPr="00852678">
              <w:rPr>
                <w:rStyle w:val="Hipervnculo"/>
                <w:rFonts w:ascii="Palatino Linotype" w:hAnsi="Palatino Linotype"/>
                <w:b/>
                <w:noProof/>
              </w:rPr>
              <w:t>La naturaleza del Título Profesional y de la Cédula Profesional.</w:t>
            </w:r>
            <w:r w:rsidR="00700062">
              <w:rPr>
                <w:noProof/>
                <w:webHidden/>
              </w:rPr>
              <w:tab/>
            </w:r>
            <w:r w:rsidR="00700062">
              <w:rPr>
                <w:noProof/>
                <w:webHidden/>
              </w:rPr>
              <w:fldChar w:fldCharType="begin"/>
            </w:r>
            <w:r w:rsidR="00700062">
              <w:rPr>
                <w:noProof/>
                <w:webHidden/>
              </w:rPr>
              <w:instrText xml:space="preserve"> PAGEREF _Toc523751783 \h </w:instrText>
            </w:r>
            <w:r w:rsidR="00700062">
              <w:rPr>
                <w:noProof/>
                <w:webHidden/>
              </w:rPr>
            </w:r>
            <w:r w:rsidR="00700062">
              <w:rPr>
                <w:noProof/>
                <w:webHidden/>
              </w:rPr>
              <w:fldChar w:fldCharType="separate"/>
            </w:r>
            <w:r w:rsidR="003B01AE">
              <w:rPr>
                <w:noProof/>
                <w:webHidden/>
              </w:rPr>
              <w:t>19</w:t>
            </w:r>
            <w:r w:rsidR="00700062">
              <w:rPr>
                <w:noProof/>
                <w:webHidden/>
              </w:rPr>
              <w:fldChar w:fldCharType="end"/>
            </w:r>
          </w:hyperlink>
        </w:p>
        <w:p w:rsidR="00700062" w:rsidRDefault="007E7629">
          <w:pPr>
            <w:pStyle w:val="TDC2"/>
            <w:tabs>
              <w:tab w:val="left" w:pos="880"/>
              <w:tab w:val="right" w:leader="dot" w:pos="8779"/>
            </w:tabs>
            <w:rPr>
              <w:rFonts w:eastAsiaTheme="minorEastAsia"/>
              <w:noProof/>
              <w:lang w:eastAsia="es-ES"/>
            </w:rPr>
          </w:pPr>
          <w:hyperlink w:anchor="_Toc523751784" w:history="1">
            <w:r w:rsidR="00700062" w:rsidRPr="00852678">
              <w:rPr>
                <w:rStyle w:val="Hipervnculo"/>
                <w:rFonts w:ascii="Palatino Linotype" w:hAnsi="Palatino Linotype"/>
                <w:noProof/>
                <w:lang w:val="es-MX"/>
              </w:rPr>
              <w:t>A)</w:t>
            </w:r>
            <w:r w:rsidR="00700062">
              <w:rPr>
                <w:rFonts w:eastAsiaTheme="minorEastAsia"/>
                <w:noProof/>
                <w:lang w:eastAsia="es-ES"/>
              </w:rPr>
              <w:tab/>
            </w:r>
            <w:r w:rsidR="00700062" w:rsidRPr="00700062">
              <w:rPr>
                <w:rStyle w:val="Hipervnculo"/>
                <w:rFonts w:ascii="Palatino Linotype" w:hAnsi="Palatino Linotype"/>
                <w:b/>
                <w:noProof/>
                <w:lang w:val="es-MX"/>
              </w:rPr>
              <w:t>El Título Profesional:</w:t>
            </w:r>
            <w:r w:rsidR="00700062">
              <w:rPr>
                <w:noProof/>
                <w:webHidden/>
              </w:rPr>
              <w:tab/>
            </w:r>
            <w:r w:rsidR="00700062">
              <w:rPr>
                <w:noProof/>
                <w:webHidden/>
              </w:rPr>
              <w:fldChar w:fldCharType="begin"/>
            </w:r>
            <w:r w:rsidR="00700062">
              <w:rPr>
                <w:noProof/>
                <w:webHidden/>
              </w:rPr>
              <w:instrText xml:space="preserve"> PAGEREF _Toc523751784 \h </w:instrText>
            </w:r>
            <w:r w:rsidR="00700062">
              <w:rPr>
                <w:noProof/>
                <w:webHidden/>
              </w:rPr>
            </w:r>
            <w:r w:rsidR="00700062">
              <w:rPr>
                <w:noProof/>
                <w:webHidden/>
              </w:rPr>
              <w:fldChar w:fldCharType="separate"/>
            </w:r>
            <w:r w:rsidR="003B01AE">
              <w:rPr>
                <w:noProof/>
                <w:webHidden/>
              </w:rPr>
              <w:t>19</w:t>
            </w:r>
            <w:r w:rsidR="00700062">
              <w:rPr>
                <w:noProof/>
                <w:webHidden/>
              </w:rPr>
              <w:fldChar w:fldCharType="end"/>
            </w:r>
          </w:hyperlink>
        </w:p>
        <w:p w:rsidR="00700062" w:rsidRDefault="007E7629">
          <w:pPr>
            <w:pStyle w:val="TDC2"/>
            <w:tabs>
              <w:tab w:val="left" w:pos="660"/>
              <w:tab w:val="right" w:leader="dot" w:pos="8779"/>
            </w:tabs>
            <w:rPr>
              <w:rFonts w:eastAsiaTheme="minorEastAsia"/>
              <w:noProof/>
              <w:lang w:eastAsia="es-ES"/>
            </w:rPr>
          </w:pPr>
          <w:hyperlink w:anchor="_Toc523751785" w:history="1">
            <w:r w:rsidR="00700062" w:rsidRPr="00852678">
              <w:rPr>
                <w:rStyle w:val="Hipervnculo"/>
                <w:rFonts w:ascii="Palatino Linotype" w:eastAsia="Times New Roman" w:hAnsi="Palatino Linotype" w:cs="Times New Roman"/>
                <w:noProof/>
                <w:lang w:val="es-MX" w:eastAsia="es-ES"/>
              </w:rPr>
              <w:t>B)</w:t>
            </w:r>
            <w:r w:rsidR="00700062">
              <w:rPr>
                <w:rFonts w:eastAsiaTheme="minorEastAsia"/>
                <w:noProof/>
                <w:lang w:eastAsia="es-ES"/>
              </w:rPr>
              <w:tab/>
            </w:r>
            <w:r w:rsidR="00700062" w:rsidRPr="00852678">
              <w:rPr>
                <w:rStyle w:val="Hipervnculo"/>
                <w:rFonts w:ascii="Palatino Linotype" w:hAnsi="Palatino Linotype"/>
                <w:b/>
                <w:noProof/>
                <w:lang w:val="es-MX" w:eastAsia="es-ES"/>
              </w:rPr>
              <w:t>La naturaleza de la Cédula Profesional</w:t>
            </w:r>
            <w:r w:rsidR="00700062">
              <w:rPr>
                <w:noProof/>
                <w:webHidden/>
              </w:rPr>
              <w:tab/>
            </w:r>
            <w:r w:rsidR="00700062">
              <w:rPr>
                <w:noProof/>
                <w:webHidden/>
              </w:rPr>
              <w:fldChar w:fldCharType="begin"/>
            </w:r>
            <w:r w:rsidR="00700062">
              <w:rPr>
                <w:noProof/>
                <w:webHidden/>
              </w:rPr>
              <w:instrText xml:space="preserve"> PAGEREF _Toc523751785 \h </w:instrText>
            </w:r>
            <w:r w:rsidR="00700062">
              <w:rPr>
                <w:noProof/>
                <w:webHidden/>
              </w:rPr>
            </w:r>
            <w:r w:rsidR="00700062">
              <w:rPr>
                <w:noProof/>
                <w:webHidden/>
              </w:rPr>
              <w:fldChar w:fldCharType="separate"/>
            </w:r>
            <w:r w:rsidR="003B01AE">
              <w:rPr>
                <w:noProof/>
                <w:webHidden/>
              </w:rPr>
              <w:t>20</w:t>
            </w:r>
            <w:r w:rsidR="00700062">
              <w:rPr>
                <w:noProof/>
                <w:webHidden/>
              </w:rPr>
              <w:fldChar w:fldCharType="end"/>
            </w:r>
          </w:hyperlink>
        </w:p>
        <w:p w:rsidR="00700062" w:rsidRDefault="007E7629">
          <w:pPr>
            <w:pStyle w:val="TDC1"/>
            <w:tabs>
              <w:tab w:val="right" w:leader="dot" w:pos="8779"/>
            </w:tabs>
            <w:rPr>
              <w:rFonts w:eastAsiaTheme="minorEastAsia"/>
              <w:noProof/>
              <w:lang w:eastAsia="es-ES"/>
            </w:rPr>
          </w:pPr>
          <w:hyperlink w:anchor="_Toc523751786" w:history="1">
            <w:r w:rsidR="00700062" w:rsidRPr="00852678">
              <w:rPr>
                <w:rStyle w:val="Hipervnculo"/>
                <w:rFonts w:ascii="Palatino Linotype" w:hAnsi="Palatino Linotype"/>
                <w:b/>
                <w:noProof/>
              </w:rPr>
              <w:t>V. La naturaleza de la función pública que se desempeña</w:t>
            </w:r>
            <w:r w:rsidR="00700062" w:rsidRPr="00852678">
              <w:rPr>
                <w:rStyle w:val="Hipervnculo"/>
                <w:noProof/>
                <w:lang w:val="es-MX"/>
              </w:rPr>
              <w:t>.</w:t>
            </w:r>
            <w:r w:rsidR="00700062">
              <w:rPr>
                <w:noProof/>
                <w:webHidden/>
              </w:rPr>
              <w:tab/>
            </w:r>
            <w:r w:rsidR="00700062">
              <w:rPr>
                <w:noProof/>
                <w:webHidden/>
              </w:rPr>
              <w:fldChar w:fldCharType="begin"/>
            </w:r>
            <w:r w:rsidR="00700062">
              <w:rPr>
                <w:noProof/>
                <w:webHidden/>
              </w:rPr>
              <w:instrText xml:space="preserve"> PAGEREF _Toc523751786 \h </w:instrText>
            </w:r>
            <w:r w:rsidR="00700062">
              <w:rPr>
                <w:noProof/>
                <w:webHidden/>
              </w:rPr>
            </w:r>
            <w:r w:rsidR="00700062">
              <w:rPr>
                <w:noProof/>
                <w:webHidden/>
              </w:rPr>
              <w:fldChar w:fldCharType="separate"/>
            </w:r>
            <w:r w:rsidR="003B01AE">
              <w:rPr>
                <w:noProof/>
                <w:webHidden/>
              </w:rPr>
              <w:t>21</w:t>
            </w:r>
            <w:r w:rsidR="00700062">
              <w:rPr>
                <w:noProof/>
                <w:webHidden/>
              </w:rPr>
              <w:fldChar w:fldCharType="end"/>
            </w:r>
          </w:hyperlink>
        </w:p>
        <w:p w:rsidR="00700062" w:rsidRDefault="007E7629">
          <w:pPr>
            <w:pStyle w:val="TDC2"/>
            <w:tabs>
              <w:tab w:val="left" w:pos="660"/>
              <w:tab w:val="right" w:leader="dot" w:pos="8779"/>
            </w:tabs>
            <w:rPr>
              <w:rFonts w:eastAsiaTheme="minorEastAsia"/>
              <w:noProof/>
              <w:lang w:eastAsia="es-ES"/>
            </w:rPr>
          </w:pPr>
          <w:hyperlink w:anchor="_Toc523751787" w:history="1">
            <w:r w:rsidR="00700062" w:rsidRPr="00852678">
              <w:rPr>
                <w:rStyle w:val="Hipervnculo"/>
                <w:rFonts w:ascii="Palatino Linotype" w:hAnsi="Palatino Linotype"/>
                <w:b/>
                <w:noProof/>
                <w:lang w:val="es-MX"/>
              </w:rPr>
              <w:t>a)</w:t>
            </w:r>
            <w:r w:rsidR="00700062">
              <w:rPr>
                <w:rFonts w:eastAsiaTheme="minorEastAsia"/>
                <w:noProof/>
                <w:lang w:eastAsia="es-ES"/>
              </w:rPr>
              <w:tab/>
            </w:r>
            <w:r w:rsidR="00700062" w:rsidRPr="00852678">
              <w:rPr>
                <w:rStyle w:val="Hipervnculo"/>
                <w:rFonts w:ascii="Palatino Linotype" w:hAnsi="Palatino Linotype"/>
                <w:b/>
                <w:noProof/>
                <w:lang w:val="es-MX"/>
              </w:rPr>
              <w:t>Juicio de idoneidad.</w:t>
            </w:r>
            <w:r w:rsidR="00700062">
              <w:rPr>
                <w:noProof/>
                <w:webHidden/>
              </w:rPr>
              <w:tab/>
            </w:r>
            <w:r w:rsidR="00700062">
              <w:rPr>
                <w:noProof/>
                <w:webHidden/>
              </w:rPr>
              <w:fldChar w:fldCharType="begin"/>
            </w:r>
            <w:r w:rsidR="00700062">
              <w:rPr>
                <w:noProof/>
                <w:webHidden/>
              </w:rPr>
              <w:instrText xml:space="preserve"> PAGEREF _Toc523751787 \h </w:instrText>
            </w:r>
            <w:r w:rsidR="00700062">
              <w:rPr>
                <w:noProof/>
                <w:webHidden/>
              </w:rPr>
            </w:r>
            <w:r w:rsidR="00700062">
              <w:rPr>
                <w:noProof/>
                <w:webHidden/>
              </w:rPr>
              <w:fldChar w:fldCharType="separate"/>
            </w:r>
            <w:r w:rsidR="003B01AE">
              <w:rPr>
                <w:noProof/>
                <w:webHidden/>
              </w:rPr>
              <w:t>24</w:t>
            </w:r>
            <w:r w:rsidR="00700062">
              <w:rPr>
                <w:noProof/>
                <w:webHidden/>
              </w:rPr>
              <w:fldChar w:fldCharType="end"/>
            </w:r>
          </w:hyperlink>
        </w:p>
        <w:p w:rsidR="00700062" w:rsidRDefault="007E7629">
          <w:pPr>
            <w:pStyle w:val="TDC2"/>
            <w:tabs>
              <w:tab w:val="left" w:pos="660"/>
              <w:tab w:val="right" w:leader="dot" w:pos="8779"/>
            </w:tabs>
            <w:rPr>
              <w:rFonts w:eastAsiaTheme="minorEastAsia"/>
              <w:noProof/>
              <w:lang w:eastAsia="es-ES"/>
            </w:rPr>
          </w:pPr>
          <w:hyperlink w:anchor="_Toc523751788" w:history="1">
            <w:r w:rsidR="00700062" w:rsidRPr="00852678">
              <w:rPr>
                <w:rStyle w:val="Hipervnculo"/>
                <w:rFonts w:ascii="Palatino Linotype" w:hAnsi="Palatino Linotype"/>
                <w:b/>
                <w:noProof/>
                <w:lang w:val="es-MX"/>
              </w:rPr>
              <w:t>b)</w:t>
            </w:r>
            <w:r w:rsidR="00700062">
              <w:rPr>
                <w:rFonts w:eastAsiaTheme="minorEastAsia"/>
                <w:noProof/>
                <w:lang w:eastAsia="es-ES"/>
              </w:rPr>
              <w:tab/>
            </w:r>
            <w:r w:rsidR="00700062" w:rsidRPr="00852678">
              <w:rPr>
                <w:rStyle w:val="Hipervnculo"/>
                <w:rFonts w:ascii="Palatino Linotype" w:hAnsi="Palatino Linotype"/>
                <w:b/>
                <w:noProof/>
                <w:lang w:val="es-MX"/>
              </w:rPr>
              <w:t>Juicio de Necesidad.</w:t>
            </w:r>
            <w:r w:rsidR="00700062">
              <w:rPr>
                <w:noProof/>
                <w:webHidden/>
              </w:rPr>
              <w:tab/>
            </w:r>
            <w:r w:rsidR="00700062">
              <w:rPr>
                <w:noProof/>
                <w:webHidden/>
              </w:rPr>
              <w:fldChar w:fldCharType="begin"/>
            </w:r>
            <w:r w:rsidR="00700062">
              <w:rPr>
                <w:noProof/>
                <w:webHidden/>
              </w:rPr>
              <w:instrText xml:space="preserve"> PAGEREF _Toc523751788 \h </w:instrText>
            </w:r>
            <w:r w:rsidR="00700062">
              <w:rPr>
                <w:noProof/>
                <w:webHidden/>
              </w:rPr>
            </w:r>
            <w:r w:rsidR="00700062">
              <w:rPr>
                <w:noProof/>
                <w:webHidden/>
              </w:rPr>
              <w:fldChar w:fldCharType="separate"/>
            </w:r>
            <w:r w:rsidR="003B01AE">
              <w:rPr>
                <w:noProof/>
                <w:webHidden/>
              </w:rPr>
              <w:t>25</w:t>
            </w:r>
            <w:r w:rsidR="00700062">
              <w:rPr>
                <w:noProof/>
                <w:webHidden/>
              </w:rPr>
              <w:fldChar w:fldCharType="end"/>
            </w:r>
          </w:hyperlink>
        </w:p>
        <w:p w:rsidR="00700062" w:rsidRDefault="007E7629">
          <w:pPr>
            <w:pStyle w:val="TDC2"/>
            <w:tabs>
              <w:tab w:val="left" w:pos="660"/>
              <w:tab w:val="right" w:leader="dot" w:pos="8779"/>
            </w:tabs>
            <w:rPr>
              <w:rFonts w:eastAsiaTheme="minorEastAsia"/>
              <w:noProof/>
              <w:lang w:eastAsia="es-ES"/>
            </w:rPr>
          </w:pPr>
          <w:hyperlink w:anchor="_Toc523751789" w:history="1">
            <w:r w:rsidR="00700062" w:rsidRPr="00852678">
              <w:rPr>
                <w:rStyle w:val="Hipervnculo"/>
                <w:rFonts w:ascii="Palatino Linotype" w:hAnsi="Palatino Linotype"/>
                <w:b/>
                <w:noProof/>
                <w:lang w:val="es-MX"/>
              </w:rPr>
              <w:t>c)</w:t>
            </w:r>
            <w:r w:rsidR="00700062">
              <w:rPr>
                <w:rFonts w:eastAsiaTheme="minorEastAsia"/>
                <w:noProof/>
                <w:lang w:eastAsia="es-ES"/>
              </w:rPr>
              <w:tab/>
            </w:r>
            <w:r w:rsidR="00700062" w:rsidRPr="00852678">
              <w:rPr>
                <w:rStyle w:val="Hipervnculo"/>
                <w:rFonts w:ascii="Palatino Linotype" w:hAnsi="Palatino Linotype"/>
                <w:b/>
                <w:noProof/>
                <w:lang w:val="es-MX"/>
              </w:rPr>
              <w:t>Juicio de estricta proporcionalidad.</w:t>
            </w:r>
            <w:r w:rsidR="00700062">
              <w:rPr>
                <w:noProof/>
                <w:webHidden/>
              </w:rPr>
              <w:tab/>
            </w:r>
            <w:r w:rsidR="00700062">
              <w:rPr>
                <w:noProof/>
                <w:webHidden/>
              </w:rPr>
              <w:fldChar w:fldCharType="begin"/>
            </w:r>
            <w:r w:rsidR="00700062">
              <w:rPr>
                <w:noProof/>
                <w:webHidden/>
              </w:rPr>
              <w:instrText xml:space="preserve"> PAGEREF _Toc523751789 \h </w:instrText>
            </w:r>
            <w:r w:rsidR="00700062">
              <w:rPr>
                <w:noProof/>
                <w:webHidden/>
              </w:rPr>
            </w:r>
            <w:r w:rsidR="00700062">
              <w:rPr>
                <w:noProof/>
                <w:webHidden/>
              </w:rPr>
              <w:fldChar w:fldCharType="separate"/>
            </w:r>
            <w:r w:rsidR="003B01AE">
              <w:rPr>
                <w:noProof/>
                <w:webHidden/>
              </w:rPr>
              <w:t>26</w:t>
            </w:r>
            <w:r w:rsidR="00700062">
              <w:rPr>
                <w:noProof/>
                <w:webHidden/>
              </w:rPr>
              <w:fldChar w:fldCharType="end"/>
            </w:r>
          </w:hyperlink>
        </w:p>
        <w:p w:rsidR="00700062" w:rsidRDefault="007E7629">
          <w:pPr>
            <w:pStyle w:val="TDC1"/>
            <w:tabs>
              <w:tab w:val="left" w:pos="660"/>
              <w:tab w:val="right" w:leader="dot" w:pos="8779"/>
            </w:tabs>
            <w:rPr>
              <w:rFonts w:eastAsiaTheme="minorEastAsia"/>
              <w:noProof/>
              <w:lang w:eastAsia="es-ES"/>
            </w:rPr>
          </w:pPr>
          <w:hyperlink w:anchor="_Toc523751790" w:history="1">
            <w:r w:rsidR="00700062">
              <w:rPr>
                <w:rStyle w:val="Hipervnculo"/>
                <w:rFonts w:ascii="Palatino Linotype" w:hAnsi="Palatino Linotype"/>
                <w:b/>
                <w:noProof/>
                <w:lang w:val="es-MX"/>
              </w:rPr>
              <w:t>VI</w:t>
            </w:r>
            <w:r w:rsidR="00700062" w:rsidRPr="00852678">
              <w:rPr>
                <w:rStyle w:val="Hipervnculo"/>
                <w:rFonts w:ascii="Palatino Linotype" w:hAnsi="Palatino Linotype"/>
                <w:b/>
                <w:noProof/>
                <w:lang w:val="es-MX"/>
              </w:rPr>
              <w:t>.</w:t>
            </w:r>
            <w:r w:rsidR="00700062">
              <w:rPr>
                <w:rFonts w:eastAsiaTheme="minorEastAsia"/>
                <w:noProof/>
                <w:lang w:eastAsia="es-ES"/>
              </w:rPr>
              <w:tab/>
            </w:r>
            <w:r w:rsidR="00700062" w:rsidRPr="00852678">
              <w:rPr>
                <w:rStyle w:val="Hipervnculo"/>
                <w:rFonts w:ascii="Palatino Linotype" w:hAnsi="Palatino Linotype"/>
                <w:b/>
                <w:noProof/>
                <w:lang w:val="es-MX"/>
              </w:rPr>
              <w:t>Restricciones legítimas al derecho a la privacidad.</w:t>
            </w:r>
            <w:r w:rsidR="00700062">
              <w:rPr>
                <w:noProof/>
                <w:webHidden/>
              </w:rPr>
              <w:tab/>
            </w:r>
            <w:r w:rsidR="00700062">
              <w:rPr>
                <w:noProof/>
                <w:webHidden/>
              </w:rPr>
              <w:fldChar w:fldCharType="begin"/>
            </w:r>
            <w:r w:rsidR="00700062">
              <w:rPr>
                <w:noProof/>
                <w:webHidden/>
              </w:rPr>
              <w:instrText xml:space="preserve"> PAGEREF _Toc523751790 \h </w:instrText>
            </w:r>
            <w:r w:rsidR="00700062">
              <w:rPr>
                <w:noProof/>
                <w:webHidden/>
              </w:rPr>
            </w:r>
            <w:r w:rsidR="00700062">
              <w:rPr>
                <w:noProof/>
                <w:webHidden/>
              </w:rPr>
              <w:fldChar w:fldCharType="separate"/>
            </w:r>
            <w:r w:rsidR="003B01AE">
              <w:rPr>
                <w:noProof/>
                <w:webHidden/>
              </w:rPr>
              <w:t>29</w:t>
            </w:r>
            <w:r w:rsidR="00700062">
              <w:rPr>
                <w:noProof/>
                <w:webHidden/>
              </w:rPr>
              <w:fldChar w:fldCharType="end"/>
            </w:r>
          </w:hyperlink>
        </w:p>
        <w:p w:rsidR="00700062" w:rsidRDefault="007E7629">
          <w:pPr>
            <w:pStyle w:val="TDC1"/>
            <w:tabs>
              <w:tab w:val="right" w:leader="dot" w:pos="8779"/>
            </w:tabs>
            <w:rPr>
              <w:rFonts w:eastAsiaTheme="minorEastAsia"/>
              <w:noProof/>
              <w:lang w:eastAsia="es-ES"/>
            </w:rPr>
          </w:pPr>
          <w:hyperlink w:anchor="_Toc523751791" w:history="1">
            <w:r w:rsidR="00700062" w:rsidRPr="00852678">
              <w:rPr>
                <w:rStyle w:val="Hipervnculo"/>
                <w:rFonts w:ascii="Palatino Linotype" w:hAnsi="Palatino Linotype"/>
                <w:b/>
                <w:noProof/>
                <w:lang w:val="es-MX"/>
              </w:rPr>
              <w:t>Conclusión.</w:t>
            </w:r>
            <w:r w:rsidR="00700062">
              <w:rPr>
                <w:noProof/>
                <w:webHidden/>
              </w:rPr>
              <w:tab/>
            </w:r>
            <w:r w:rsidR="00700062">
              <w:rPr>
                <w:noProof/>
                <w:webHidden/>
              </w:rPr>
              <w:fldChar w:fldCharType="begin"/>
            </w:r>
            <w:r w:rsidR="00700062">
              <w:rPr>
                <w:noProof/>
                <w:webHidden/>
              </w:rPr>
              <w:instrText xml:space="preserve"> PAGEREF _Toc523751791 \h </w:instrText>
            </w:r>
            <w:r w:rsidR="00700062">
              <w:rPr>
                <w:noProof/>
                <w:webHidden/>
              </w:rPr>
            </w:r>
            <w:r w:rsidR="00700062">
              <w:rPr>
                <w:noProof/>
                <w:webHidden/>
              </w:rPr>
              <w:fldChar w:fldCharType="separate"/>
            </w:r>
            <w:r w:rsidR="003B01AE">
              <w:rPr>
                <w:noProof/>
                <w:webHidden/>
              </w:rPr>
              <w:t>32</w:t>
            </w:r>
            <w:r w:rsidR="00700062">
              <w:rPr>
                <w:noProof/>
                <w:webHidden/>
              </w:rPr>
              <w:fldChar w:fldCharType="end"/>
            </w:r>
          </w:hyperlink>
        </w:p>
        <w:p w:rsidR="00C24EAC" w:rsidRPr="00373F52" w:rsidRDefault="00C24EAC" w:rsidP="00C24EAC">
          <w:pPr>
            <w:spacing w:line="360" w:lineRule="auto"/>
            <w:rPr>
              <w:rFonts w:ascii="Palatino Linotype" w:hAnsi="Palatino Linotype"/>
              <w:lang w:val="es-MX"/>
            </w:rPr>
          </w:pPr>
          <w:r w:rsidRPr="00373F52">
            <w:rPr>
              <w:rFonts w:ascii="Palatino Linotype" w:hAnsi="Palatino Linotype"/>
              <w:b/>
              <w:bCs/>
            </w:rPr>
            <w:fldChar w:fldCharType="end"/>
          </w:r>
        </w:p>
      </w:sdtContent>
    </w:sdt>
    <w:p w:rsidR="00C24EAC" w:rsidRPr="00373F52" w:rsidRDefault="00C24EAC" w:rsidP="00C24EAC">
      <w:pPr>
        <w:keepNext/>
        <w:keepLines/>
        <w:spacing w:before="240" w:after="0" w:line="360" w:lineRule="auto"/>
        <w:outlineLvl w:val="0"/>
        <w:rPr>
          <w:rFonts w:ascii="Palatino Linotype" w:eastAsiaTheme="majorEastAsia" w:hAnsi="Palatino Linotype" w:cstheme="majorBidi"/>
          <w:b/>
          <w:sz w:val="24"/>
          <w:szCs w:val="24"/>
          <w:lang w:val="es-MX"/>
        </w:rPr>
      </w:pPr>
    </w:p>
    <w:p w:rsidR="00C24EAC" w:rsidRDefault="00C24EAC" w:rsidP="00C24EAC">
      <w:pPr>
        <w:rPr>
          <w:lang w:val="es-MX"/>
        </w:rPr>
      </w:pPr>
    </w:p>
    <w:p w:rsidR="00700062" w:rsidRDefault="00700062" w:rsidP="00C24EAC">
      <w:pPr>
        <w:rPr>
          <w:lang w:val="es-MX"/>
        </w:rPr>
      </w:pPr>
    </w:p>
    <w:p w:rsidR="00700062" w:rsidRDefault="00700062" w:rsidP="00C24EAC">
      <w:pPr>
        <w:rPr>
          <w:lang w:val="es-MX"/>
        </w:rPr>
      </w:pPr>
    </w:p>
    <w:p w:rsidR="00700062" w:rsidRDefault="00700062" w:rsidP="00C24EAC">
      <w:pPr>
        <w:rPr>
          <w:lang w:val="es-MX"/>
        </w:rPr>
      </w:pPr>
    </w:p>
    <w:p w:rsidR="00700062" w:rsidRPr="00373F52" w:rsidRDefault="00700062" w:rsidP="00C24EAC">
      <w:pPr>
        <w:rPr>
          <w:lang w:val="es-MX"/>
        </w:rPr>
      </w:pPr>
    </w:p>
    <w:p w:rsidR="00C24EAC" w:rsidRPr="00373F52" w:rsidRDefault="00C24EAC" w:rsidP="00C24EAC">
      <w:pPr>
        <w:keepNext/>
        <w:keepLines/>
        <w:numPr>
          <w:ilvl w:val="0"/>
          <w:numId w:val="2"/>
        </w:numPr>
        <w:spacing w:before="240" w:after="0" w:line="360" w:lineRule="auto"/>
        <w:outlineLvl w:val="0"/>
        <w:rPr>
          <w:rFonts w:ascii="Palatino Linotype" w:eastAsiaTheme="majorEastAsia" w:hAnsi="Palatino Linotype" w:cstheme="majorBidi"/>
          <w:b/>
          <w:sz w:val="24"/>
          <w:szCs w:val="24"/>
          <w:lang w:val="es-MX"/>
        </w:rPr>
      </w:pPr>
      <w:bookmarkStart w:id="0" w:name="_Toc523751780"/>
      <w:r w:rsidRPr="00373F52">
        <w:rPr>
          <w:rFonts w:ascii="Palatino Linotype" w:eastAsiaTheme="majorEastAsia" w:hAnsi="Palatino Linotype" w:cstheme="majorBidi"/>
          <w:b/>
          <w:sz w:val="24"/>
          <w:szCs w:val="24"/>
          <w:lang w:val="es-MX"/>
        </w:rPr>
        <w:lastRenderedPageBreak/>
        <w:t>Consideraciones Generales.</w:t>
      </w:r>
      <w:bookmarkEnd w:id="0"/>
    </w:p>
    <w:p w:rsidR="00C24EAC" w:rsidRPr="00373F52" w:rsidRDefault="00C24EAC" w:rsidP="00C24EAC">
      <w:pPr>
        <w:spacing w:after="0" w:line="360" w:lineRule="auto"/>
        <w:ind w:left="1080"/>
        <w:contextualSpacing/>
        <w:jc w:val="both"/>
        <w:rPr>
          <w:rFonts w:ascii="Palatino Linotype" w:hAnsi="Palatino Linotype" w:cs="Arial"/>
          <w:b/>
          <w:sz w:val="24"/>
          <w:szCs w:val="24"/>
          <w:lang w:val="es-MX"/>
        </w:rPr>
      </w:pPr>
    </w:p>
    <w:p w:rsidR="00C24EAC" w:rsidRPr="006A121E" w:rsidRDefault="00C24EAC" w:rsidP="00C24EAC">
      <w:pPr>
        <w:numPr>
          <w:ilvl w:val="0"/>
          <w:numId w:val="1"/>
        </w:numPr>
        <w:spacing w:after="0" w:line="360" w:lineRule="auto"/>
        <w:ind w:left="426"/>
        <w:contextualSpacing/>
        <w:jc w:val="both"/>
        <w:rPr>
          <w:rFonts w:ascii="Palatino Linotype" w:hAnsi="Palatino Linotype" w:cs="Arial"/>
          <w:sz w:val="24"/>
          <w:szCs w:val="24"/>
          <w:lang w:val="es-MX"/>
        </w:rPr>
      </w:pPr>
      <w:r w:rsidRPr="00373F52">
        <w:rPr>
          <w:rFonts w:ascii="Palatino Linotype" w:eastAsia="Times New Roman" w:hAnsi="Palatino Linotype" w:cs="Arial"/>
          <w:sz w:val="24"/>
          <w:szCs w:val="24"/>
          <w:lang w:val="es-ES_tradnl"/>
        </w:rPr>
        <w:t xml:space="preserve">He concurrido con mi voto particular de la presente resolución emitida </w:t>
      </w:r>
      <w:r w:rsidRPr="00373F52">
        <w:rPr>
          <w:rFonts w:ascii="Palatino Linotype" w:hAnsi="Palatino Linotype" w:cs="Arial"/>
          <w:sz w:val="24"/>
          <w:szCs w:val="24"/>
          <w:lang w:val="es-MX"/>
        </w:rPr>
        <w:t>por el Pleno del Instituto de Transparencia, Acceso a la Información Pública y Protección de Datos Personales del Estado de México y Municipios, en su</w:t>
      </w:r>
      <w:r w:rsidRPr="006A121E">
        <w:rPr>
          <w:rFonts w:ascii="Palatino Linotype" w:hAnsi="Palatino Linotype" w:cs="Arial"/>
          <w:sz w:val="24"/>
          <w:szCs w:val="24"/>
          <w:lang w:val="es-MX"/>
        </w:rPr>
        <w:t xml:space="preserve"> </w:t>
      </w:r>
      <w:r w:rsidRPr="00C24EAC">
        <w:rPr>
          <w:rFonts w:ascii="Palatino Linotype" w:hAnsi="Palatino Linotype" w:cs="Arial"/>
          <w:sz w:val="24"/>
          <w:szCs w:val="24"/>
          <w:lang w:val="es-MX"/>
        </w:rPr>
        <w:t>Trigésima Primera Sesión</w:t>
      </w:r>
      <w:r>
        <w:rPr>
          <w:rFonts w:ascii="Palatino Linotype" w:hAnsi="Palatino Linotype" w:cs="Arial"/>
          <w:sz w:val="24"/>
          <w:szCs w:val="24"/>
          <w:lang w:val="es-MX"/>
        </w:rPr>
        <w:t xml:space="preserve"> O</w:t>
      </w:r>
      <w:r w:rsidRPr="00373F52">
        <w:rPr>
          <w:rFonts w:ascii="Palatino Linotype" w:hAnsi="Palatino Linotype" w:cs="Arial"/>
          <w:sz w:val="24"/>
          <w:szCs w:val="24"/>
          <w:lang w:val="es-MX"/>
        </w:rPr>
        <w:t xml:space="preserve">rdinaria de fecha </w:t>
      </w:r>
      <w:r>
        <w:rPr>
          <w:rFonts w:ascii="Palatino Linotype" w:hAnsi="Palatino Linotype" w:cs="Arial"/>
          <w:sz w:val="24"/>
          <w:szCs w:val="24"/>
          <w:lang w:val="es-MX"/>
        </w:rPr>
        <w:t>veintinueve</w:t>
      </w:r>
      <w:r w:rsidRPr="006A121E">
        <w:rPr>
          <w:rFonts w:ascii="Palatino Linotype" w:hAnsi="Palatino Linotype" w:cs="Arial"/>
          <w:sz w:val="24"/>
          <w:szCs w:val="24"/>
          <w:lang w:val="es-MX"/>
        </w:rPr>
        <w:t xml:space="preserve"> (</w:t>
      </w:r>
      <w:r>
        <w:rPr>
          <w:rFonts w:ascii="Palatino Linotype" w:hAnsi="Palatino Linotype" w:cs="Arial"/>
          <w:sz w:val="24"/>
          <w:szCs w:val="24"/>
          <w:lang w:val="es-MX"/>
        </w:rPr>
        <w:t>2</w:t>
      </w:r>
      <w:r w:rsidRPr="006A121E">
        <w:rPr>
          <w:rFonts w:ascii="Palatino Linotype" w:hAnsi="Palatino Linotype" w:cs="Arial"/>
          <w:sz w:val="24"/>
          <w:szCs w:val="24"/>
          <w:lang w:val="es-MX"/>
        </w:rPr>
        <w:t>9</w:t>
      </w:r>
      <w:r>
        <w:rPr>
          <w:rFonts w:ascii="Palatino Linotype" w:hAnsi="Palatino Linotype" w:cs="Arial"/>
          <w:sz w:val="24"/>
          <w:szCs w:val="24"/>
          <w:lang w:val="es-MX"/>
        </w:rPr>
        <w:t>) de agosto</w:t>
      </w:r>
      <w:r w:rsidRPr="00373F52">
        <w:rPr>
          <w:rFonts w:ascii="Palatino Linotype" w:hAnsi="Palatino Linotype" w:cs="Arial"/>
          <w:sz w:val="24"/>
          <w:szCs w:val="24"/>
          <w:lang w:val="es-MX"/>
        </w:rPr>
        <w:t xml:space="preserve"> de dos mil dieciocho, en el recurso de revisión promovido por</w:t>
      </w:r>
      <w:r w:rsidRPr="006A121E">
        <w:rPr>
          <w:rFonts w:ascii="Palatino Linotype" w:eastAsia="Times New Roman" w:hAnsi="Palatino Linotype" w:cs="Arial"/>
          <w:b/>
          <w:sz w:val="24"/>
          <w:szCs w:val="24"/>
          <w:lang w:eastAsia="es-ES"/>
        </w:rPr>
        <w:t xml:space="preserve"> </w:t>
      </w:r>
      <w:r w:rsidR="00EE5DA9">
        <w:rPr>
          <w:rFonts w:ascii="Palatino Linotype" w:eastAsia="Times New Roman" w:hAnsi="Palatino Linotype" w:cs="Arial"/>
          <w:b/>
          <w:sz w:val="24"/>
          <w:szCs w:val="24"/>
          <w:lang w:eastAsia="es-ES"/>
        </w:rPr>
        <w:t>**** **** ****</w:t>
      </w:r>
      <w:r w:rsidRPr="00373F52">
        <w:rPr>
          <w:rFonts w:ascii="Palatino Linotype" w:hAnsi="Palatino Linotype" w:cs="Arial"/>
          <w:sz w:val="24"/>
          <w:szCs w:val="24"/>
          <w:lang w:val="es-MX"/>
        </w:rPr>
        <w:t>,</w:t>
      </w:r>
      <w:r w:rsidRPr="00373F52">
        <w:rPr>
          <w:rFonts w:ascii="Palatino Linotype" w:hAnsi="Palatino Linotype" w:cs="Arial"/>
          <w:b/>
          <w:sz w:val="24"/>
          <w:szCs w:val="24"/>
          <w:lang w:val="es-MX"/>
        </w:rPr>
        <w:t xml:space="preserve"> </w:t>
      </w:r>
      <w:r w:rsidRPr="00373F52">
        <w:rPr>
          <w:rFonts w:ascii="Palatino Linotype" w:hAnsi="Palatino Linotype" w:cs="Arial"/>
          <w:sz w:val="24"/>
          <w:szCs w:val="24"/>
          <w:lang w:val="es-MX"/>
        </w:rPr>
        <w:t>en contra de la respuesta del</w:t>
      </w:r>
      <w:r w:rsidRPr="006A121E">
        <w:rPr>
          <w:rFonts w:ascii="Palatino Linotype" w:eastAsia="Times New Roman" w:hAnsi="Palatino Linotype" w:cs="Arial"/>
          <w:b/>
          <w:sz w:val="24"/>
          <w:szCs w:val="24"/>
          <w:lang w:eastAsia="es-ES"/>
        </w:rPr>
        <w:t xml:space="preserve"> Ayuntamiento de Tepotzotlán</w:t>
      </w:r>
      <w:r>
        <w:rPr>
          <w:rFonts w:ascii="Palatino Linotype" w:eastAsia="Times New Roman" w:hAnsi="Palatino Linotype" w:cs="Arial"/>
          <w:b/>
          <w:sz w:val="24"/>
          <w:szCs w:val="24"/>
          <w:lang w:eastAsia="es-ES"/>
        </w:rPr>
        <w:t xml:space="preserve">, </w:t>
      </w:r>
      <w:r w:rsidRPr="00373F52">
        <w:rPr>
          <w:rFonts w:ascii="Palatino Linotype" w:hAnsi="Palatino Linotype" w:cs="Arial"/>
          <w:sz w:val="24"/>
          <w:szCs w:val="24"/>
          <w:lang w:val="es-MX"/>
        </w:rPr>
        <w:t xml:space="preserve">procedimiento al que se le asignó el número de expediente </w:t>
      </w:r>
      <w:r w:rsidRPr="00373F52">
        <w:rPr>
          <w:rFonts w:ascii="Palatino Linotype" w:eastAsia="Times New Roman" w:hAnsi="Palatino Linotype" w:cs="Arial"/>
          <w:b/>
          <w:bCs/>
          <w:sz w:val="24"/>
          <w:szCs w:val="24"/>
          <w:lang w:val="es-MX" w:eastAsia="es-ES"/>
        </w:rPr>
        <w:t>0</w:t>
      </w:r>
      <w:r>
        <w:rPr>
          <w:rFonts w:ascii="Palatino Linotype" w:eastAsia="Times New Roman" w:hAnsi="Palatino Linotype" w:cs="Arial"/>
          <w:b/>
          <w:bCs/>
          <w:sz w:val="24"/>
          <w:szCs w:val="24"/>
          <w:lang w:val="es-MX" w:eastAsia="es-ES"/>
        </w:rPr>
        <w:t>2359</w:t>
      </w:r>
      <w:r w:rsidRPr="00373F52">
        <w:rPr>
          <w:rFonts w:ascii="Palatino Linotype" w:eastAsia="Times New Roman" w:hAnsi="Palatino Linotype" w:cs="Arial"/>
          <w:b/>
          <w:bCs/>
          <w:sz w:val="24"/>
          <w:szCs w:val="24"/>
          <w:lang w:val="es-MX" w:eastAsia="es-ES"/>
        </w:rPr>
        <w:t>/INFOEM/IP/RR/2018.</w:t>
      </w:r>
    </w:p>
    <w:p w:rsidR="00C24EAC" w:rsidRPr="00373F52" w:rsidRDefault="00C24EAC" w:rsidP="00C24EAC">
      <w:pPr>
        <w:spacing w:after="0" w:line="360" w:lineRule="auto"/>
        <w:ind w:left="426"/>
        <w:contextualSpacing/>
        <w:jc w:val="both"/>
        <w:rPr>
          <w:rFonts w:ascii="Palatino Linotype" w:hAnsi="Palatino Linotype" w:cs="Arial"/>
          <w:sz w:val="24"/>
          <w:szCs w:val="24"/>
          <w:lang w:val="es-MX"/>
        </w:rPr>
      </w:pPr>
    </w:p>
    <w:p w:rsidR="00C24EAC" w:rsidRDefault="00C24EAC" w:rsidP="002F17AC">
      <w:pPr>
        <w:numPr>
          <w:ilvl w:val="0"/>
          <w:numId w:val="1"/>
        </w:numPr>
        <w:spacing w:before="240" w:after="240" w:line="360" w:lineRule="auto"/>
        <w:ind w:right="49"/>
        <w:contextualSpacing/>
        <w:jc w:val="both"/>
        <w:rPr>
          <w:rFonts w:ascii="Palatino Linotype" w:hAnsi="Palatino Linotype" w:cs="Arial"/>
          <w:sz w:val="24"/>
          <w:szCs w:val="24"/>
          <w:lang w:val="es-MX"/>
        </w:rPr>
      </w:pPr>
      <w:r w:rsidRPr="002F17AC">
        <w:rPr>
          <w:rFonts w:ascii="Palatino Linotype" w:hAnsi="Palatino Linotype" w:cs="Arial"/>
          <w:sz w:val="24"/>
          <w:szCs w:val="24"/>
          <w:lang w:val="es-MX"/>
        </w:rPr>
        <w:t>El sentido de la Resolución puntualmente determina sobreseer el recurso de revisión, sin embargo, mi voto particular se deriva del hecho de que se haya invocado la figura de actos consentidos</w:t>
      </w:r>
      <w:r w:rsidR="00431305" w:rsidRPr="002F17AC">
        <w:rPr>
          <w:rFonts w:ascii="Palatino Linotype" w:hAnsi="Palatino Linotype" w:cs="Arial"/>
          <w:sz w:val="24"/>
          <w:szCs w:val="24"/>
          <w:lang w:val="es-MX"/>
        </w:rPr>
        <w:t xml:space="preserve"> </w:t>
      </w:r>
      <w:r w:rsidR="002F17AC" w:rsidRPr="00A753AF">
        <w:rPr>
          <w:rFonts w:ascii="Palatino Linotype" w:hAnsi="Palatino Linotype" w:cs="Arial"/>
          <w:sz w:val="24"/>
          <w:szCs w:val="24"/>
          <w:lang w:val="es-MX"/>
        </w:rPr>
        <w:t xml:space="preserve">resultando del todo innecesario hacer referencia a dicha figura, lo cual he manifestado en diversas ocasiones señalando que no deben invocarse en el derecho de </w:t>
      </w:r>
      <w:r w:rsidR="002F17AC">
        <w:rPr>
          <w:rFonts w:ascii="Palatino Linotype" w:hAnsi="Palatino Linotype" w:cs="Arial"/>
          <w:sz w:val="24"/>
          <w:szCs w:val="24"/>
          <w:lang w:val="es-MX"/>
        </w:rPr>
        <w:t xml:space="preserve">acceso a la información pública </w:t>
      </w:r>
      <w:r w:rsidR="00431305" w:rsidRPr="002F17AC">
        <w:rPr>
          <w:rFonts w:ascii="Palatino Linotype" w:hAnsi="Palatino Linotype" w:cs="Arial"/>
          <w:sz w:val="24"/>
          <w:szCs w:val="24"/>
          <w:lang w:val="es-MX"/>
        </w:rPr>
        <w:t>y la determinación de ordenar la entrega en versión pública el documento donde conste la trayectoria profesional y académica de la servidora pública referida en la presente resolución, protegiendo cualquier información que conlleve un riesgo grave en el presente asunto. Versi</w:t>
      </w:r>
      <w:r w:rsidR="002F17AC">
        <w:rPr>
          <w:rFonts w:ascii="Palatino Linotype" w:hAnsi="Palatino Linotype" w:cs="Arial"/>
          <w:sz w:val="24"/>
          <w:szCs w:val="24"/>
          <w:lang w:val="es-MX"/>
        </w:rPr>
        <w:t>ón pú</w:t>
      </w:r>
      <w:r w:rsidR="00431305" w:rsidRPr="002F17AC">
        <w:rPr>
          <w:rFonts w:ascii="Palatino Linotype" w:hAnsi="Palatino Linotype" w:cs="Arial"/>
          <w:sz w:val="24"/>
          <w:szCs w:val="24"/>
          <w:lang w:val="es-MX"/>
        </w:rPr>
        <w:t>blica que deberá acompañarse el Acuerdo del Comité de Información en el que funde y motive las razones sobre los datos que se supriman o eliminen dentro del soporte documental respectivo objeto de la versión p</w:t>
      </w:r>
      <w:r w:rsidR="00A753AF" w:rsidRPr="002F17AC">
        <w:rPr>
          <w:rFonts w:ascii="Palatino Linotype" w:hAnsi="Palatino Linotype" w:cs="Arial"/>
          <w:sz w:val="24"/>
          <w:szCs w:val="24"/>
          <w:lang w:val="es-MX"/>
        </w:rPr>
        <w:t xml:space="preserve">ública, lo que implica testar la </w:t>
      </w:r>
      <w:r w:rsidR="00A753AF" w:rsidRPr="002F17AC">
        <w:rPr>
          <w:rFonts w:ascii="Palatino Linotype" w:hAnsi="Palatino Linotype" w:cs="Arial"/>
          <w:sz w:val="24"/>
          <w:szCs w:val="24"/>
          <w:lang w:val="es-MX"/>
        </w:rPr>
        <w:lastRenderedPageBreak/>
        <w:t>fotografía y firma como una medida necesaria para protegerla, dada su naturaleza como dato personal, lo que considero debe conducirnos a una reflexión de mayor profundidad</w:t>
      </w:r>
      <w:r w:rsidR="002F17AC">
        <w:rPr>
          <w:rFonts w:ascii="Palatino Linotype" w:hAnsi="Palatino Linotype" w:cs="Arial"/>
          <w:sz w:val="24"/>
          <w:szCs w:val="24"/>
          <w:lang w:val="es-MX"/>
        </w:rPr>
        <w:t>.</w:t>
      </w:r>
    </w:p>
    <w:p w:rsidR="002F17AC" w:rsidRDefault="002F17AC" w:rsidP="002F17AC">
      <w:pPr>
        <w:pStyle w:val="Prrafodelista"/>
        <w:rPr>
          <w:rFonts w:ascii="Palatino Linotype" w:hAnsi="Palatino Linotype" w:cs="Arial"/>
          <w:lang w:val="es-MX"/>
        </w:rPr>
      </w:pPr>
    </w:p>
    <w:p w:rsidR="00C24EAC" w:rsidRPr="00373F52" w:rsidRDefault="00C24EAC" w:rsidP="00C24EAC">
      <w:pPr>
        <w:numPr>
          <w:ilvl w:val="0"/>
          <w:numId w:val="1"/>
        </w:numPr>
        <w:spacing w:line="360" w:lineRule="auto"/>
        <w:contextualSpacing/>
        <w:jc w:val="both"/>
        <w:rPr>
          <w:rFonts w:ascii="Palatino Linotype" w:hAnsi="Palatino Linotype" w:cs="Arial"/>
          <w:sz w:val="24"/>
          <w:szCs w:val="24"/>
          <w:lang w:val="es-MX"/>
        </w:rPr>
      </w:pPr>
      <w:r w:rsidRPr="00373F52">
        <w:rPr>
          <w:rFonts w:ascii="Palatino Linotype" w:hAnsi="Palatino Linotype" w:cs="Arial"/>
          <w:sz w:val="24"/>
          <w:szCs w:val="24"/>
          <w:lang w:val="es-MX"/>
        </w:rPr>
        <w:t xml:space="preserve">Por tal motivo y en términos de lo señalado por los artículos 14 fracción XI del Reglamento Interior del Instituto de Transparencia y Acceso a la Información Pública del Estado de México y Municipios formulo el presente voto particular. </w:t>
      </w:r>
    </w:p>
    <w:p w:rsidR="00C24EAC" w:rsidRPr="00373F52" w:rsidRDefault="00C24EAC" w:rsidP="00C24EAC">
      <w:pPr>
        <w:ind w:left="720"/>
        <w:contextualSpacing/>
        <w:rPr>
          <w:rFonts w:ascii="Palatino Linotype" w:hAnsi="Palatino Linotype" w:cs="Arial"/>
          <w:sz w:val="24"/>
          <w:szCs w:val="24"/>
          <w:lang w:val="es-MX"/>
        </w:rPr>
      </w:pPr>
    </w:p>
    <w:p w:rsidR="00C24EAC" w:rsidRPr="00373F52" w:rsidRDefault="00C24EAC" w:rsidP="00C24EAC">
      <w:pPr>
        <w:keepNext/>
        <w:keepLines/>
        <w:numPr>
          <w:ilvl w:val="0"/>
          <w:numId w:val="2"/>
        </w:numPr>
        <w:spacing w:before="240" w:after="0" w:line="360" w:lineRule="auto"/>
        <w:outlineLvl w:val="0"/>
        <w:rPr>
          <w:rFonts w:ascii="Palatino Linotype" w:eastAsiaTheme="majorEastAsia" w:hAnsi="Palatino Linotype" w:cstheme="majorBidi"/>
          <w:b/>
          <w:sz w:val="24"/>
          <w:szCs w:val="24"/>
          <w:lang w:val="es-MX"/>
        </w:rPr>
      </w:pPr>
      <w:bookmarkStart w:id="1" w:name="_Toc523751781"/>
      <w:r w:rsidRPr="00373F52">
        <w:rPr>
          <w:rFonts w:ascii="Palatino Linotype" w:eastAsiaTheme="majorEastAsia" w:hAnsi="Palatino Linotype" w:cstheme="majorBidi"/>
          <w:b/>
          <w:sz w:val="24"/>
          <w:szCs w:val="24"/>
          <w:lang w:val="es-MX"/>
        </w:rPr>
        <w:t>De los requerimientos planteados en el recurso de revisión.</w:t>
      </w:r>
      <w:bookmarkEnd w:id="1"/>
    </w:p>
    <w:p w:rsidR="00C24EAC" w:rsidRPr="00373F52" w:rsidRDefault="00C24EAC" w:rsidP="00C24EAC">
      <w:pPr>
        <w:spacing w:line="360" w:lineRule="auto"/>
        <w:ind w:left="1080"/>
        <w:contextualSpacing/>
        <w:jc w:val="both"/>
        <w:rPr>
          <w:rFonts w:ascii="Palatino Linotype" w:hAnsi="Palatino Linotype" w:cs="Arial"/>
          <w:sz w:val="24"/>
          <w:szCs w:val="24"/>
          <w:lang w:val="es-MX"/>
        </w:rPr>
      </w:pPr>
    </w:p>
    <w:p w:rsidR="00C24EAC" w:rsidRPr="00373F52" w:rsidRDefault="00C24EAC" w:rsidP="00C24EAC">
      <w:pPr>
        <w:numPr>
          <w:ilvl w:val="0"/>
          <w:numId w:val="1"/>
        </w:numPr>
        <w:spacing w:after="0" w:line="360" w:lineRule="auto"/>
        <w:contextualSpacing/>
        <w:jc w:val="both"/>
        <w:rPr>
          <w:rFonts w:ascii="Palatino Linotype" w:eastAsia="Times New Roman" w:hAnsi="Palatino Linotype" w:cs="Times New Roman"/>
          <w:i/>
          <w:sz w:val="24"/>
          <w:szCs w:val="24"/>
          <w:lang w:val="es-ES_tradnl" w:eastAsia="es-ES"/>
        </w:rPr>
      </w:pPr>
      <w:r w:rsidRPr="00373F52">
        <w:rPr>
          <w:rFonts w:ascii="Palatino Linotype" w:hAnsi="Palatino Linotype" w:cs="Arial"/>
          <w:sz w:val="24"/>
          <w:szCs w:val="24"/>
          <w:lang w:val="es-MX"/>
        </w:rPr>
        <w:t>El particular solicitó al Sujeto Obligado la siguiente información:</w:t>
      </w:r>
    </w:p>
    <w:p w:rsidR="00C24EAC" w:rsidRPr="00373F52" w:rsidRDefault="00C24EAC" w:rsidP="00C24EAC">
      <w:pPr>
        <w:spacing w:after="0" w:line="360" w:lineRule="auto"/>
        <w:ind w:left="360"/>
        <w:contextualSpacing/>
        <w:jc w:val="both"/>
        <w:rPr>
          <w:rFonts w:ascii="Palatino Linotype" w:eastAsia="Times New Roman" w:hAnsi="Palatino Linotype" w:cs="Times New Roman"/>
          <w:i/>
          <w:sz w:val="24"/>
          <w:szCs w:val="24"/>
          <w:lang w:val="es-ES_tradnl" w:eastAsia="es-ES"/>
        </w:rPr>
      </w:pPr>
      <w:r w:rsidRPr="00373F52">
        <w:rPr>
          <w:rFonts w:ascii="Palatino Linotype" w:eastAsia="Times New Roman" w:hAnsi="Palatino Linotype" w:cs="Times New Roman"/>
          <w:i/>
          <w:sz w:val="24"/>
          <w:szCs w:val="24"/>
          <w:lang w:val="es-ES_tradnl" w:eastAsia="es-ES"/>
        </w:rPr>
        <w:t xml:space="preserve"> </w:t>
      </w:r>
    </w:p>
    <w:p w:rsidR="00C24EAC" w:rsidRPr="00C24EAC" w:rsidRDefault="00C24EAC" w:rsidP="00C24EAC">
      <w:pPr>
        <w:spacing w:before="240" w:after="240" w:line="276" w:lineRule="auto"/>
        <w:ind w:left="426" w:right="616"/>
        <w:jc w:val="both"/>
        <w:rPr>
          <w:rFonts w:ascii="Palatino Linotype" w:hAnsi="Palatino Linotype" w:cs="Arial"/>
          <w:i/>
        </w:rPr>
      </w:pPr>
      <w:r>
        <w:rPr>
          <w:rFonts w:ascii="Palatino Linotype" w:hAnsi="Palatino Linotype" w:cs="Arial"/>
          <w:i/>
        </w:rPr>
        <w:t>“</w:t>
      </w:r>
      <w:r w:rsidRPr="000058BC">
        <w:rPr>
          <w:rFonts w:ascii="Palatino Linotype" w:hAnsi="Palatino Linotype" w:cs="Arial"/>
          <w:i/>
        </w:rPr>
        <w:t xml:space="preserve">Solicito el perfil del personal, representado y expresado en su </w:t>
      </w:r>
      <w:proofErr w:type="spellStart"/>
      <w:r w:rsidRPr="000058BC">
        <w:rPr>
          <w:rFonts w:ascii="Palatino Linotype" w:hAnsi="Palatino Linotype" w:cs="Arial"/>
          <w:i/>
        </w:rPr>
        <w:t>currículom</w:t>
      </w:r>
      <w:proofErr w:type="spellEnd"/>
      <w:r w:rsidRPr="000058BC">
        <w:rPr>
          <w:rFonts w:ascii="Palatino Linotype" w:hAnsi="Palatino Linotype" w:cs="Arial"/>
          <w:i/>
        </w:rPr>
        <w:t xml:space="preserve"> vitae, adscrito laboralmente a la tercera regiduría, la secretaría del Regidor (</w:t>
      </w:r>
      <w:r w:rsidR="00EE5DA9">
        <w:rPr>
          <w:rFonts w:ascii="Palatino Linotype" w:hAnsi="Palatino Linotype" w:cs="Arial"/>
          <w:i/>
        </w:rPr>
        <w:t>**** ****</w:t>
      </w:r>
      <w:r w:rsidRPr="000058BC">
        <w:rPr>
          <w:rFonts w:ascii="Palatino Linotype" w:hAnsi="Palatino Linotype" w:cs="Arial"/>
          <w:i/>
        </w:rPr>
        <w:t>), así como su asesor (Juan Israel Fuentes Sánchez</w:t>
      </w:r>
      <w:proofErr w:type="gramStart"/>
      <w:r w:rsidRPr="000058BC">
        <w:rPr>
          <w:rFonts w:ascii="Palatino Linotype" w:hAnsi="Palatino Linotype" w:cs="Arial"/>
          <w:i/>
        </w:rPr>
        <w:t>) ,</w:t>
      </w:r>
      <w:proofErr w:type="gramEnd"/>
      <w:r w:rsidRPr="000058BC">
        <w:rPr>
          <w:rFonts w:ascii="Palatino Linotype" w:hAnsi="Palatino Linotype" w:cs="Arial"/>
          <w:i/>
        </w:rPr>
        <w:t xml:space="preserve"> y los recibos de nóminas quincenales de cada uno correspondientes a los meses de enero-febrero-marzo y abril del año 2018 de la presente administración (2016-2018).</w:t>
      </w:r>
      <w:r>
        <w:rPr>
          <w:rFonts w:ascii="Palatino Linotype" w:hAnsi="Palatino Linotype" w:cs="Arial"/>
          <w:i/>
        </w:rPr>
        <w:t>”</w:t>
      </w:r>
      <w:r w:rsidRPr="006A121E">
        <w:rPr>
          <w:rFonts w:ascii="Palatino Linotype" w:eastAsia="Times New Roman" w:hAnsi="Palatino Linotype" w:cs="Arial"/>
          <w:i/>
          <w:lang w:eastAsia="es-MX"/>
        </w:rPr>
        <w:t xml:space="preserve"> (Sic).</w:t>
      </w:r>
    </w:p>
    <w:p w:rsidR="00C24EAC" w:rsidRPr="00373F52" w:rsidRDefault="00C24EAC" w:rsidP="00C24EAC">
      <w:pPr>
        <w:spacing w:after="0" w:line="360" w:lineRule="auto"/>
        <w:jc w:val="both"/>
        <w:rPr>
          <w:rFonts w:ascii="Palatino Linotype" w:eastAsia="Times New Roman" w:hAnsi="Palatino Linotype" w:cs="Times New Roman"/>
          <w:i/>
          <w:sz w:val="24"/>
          <w:szCs w:val="24"/>
          <w:lang w:val="es-ES_tradnl" w:eastAsia="es-ES"/>
        </w:rPr>
      </w:pPr>
    </w:p>
    <w:p w:rsidR="00C24EAC" w:rsidRPr="00373F52" w:rsidRDefault="00C24EAC" w:rsidP="00C24EAC">
      <w:pPr>
        <w:numPr>
          <w:ilvl w:val="0"/>
          <w:numId w:val="1"/>
        </w:numPr>
        <w:spacing w:after="0" w:line="360" w:lineRule="auto"/>
        <w:contextualSpacing/>
        <w:jc w:val="both"/>
        <w:rPr>
          <w:rFonts w:ascii="Palatino Linotype" w:eastAsia="Times New Roman" w:hAnsi="Palatino Linotype" w:cs="Times New Roman"/>
          <w:i/>
          <w:sz w:val="24"/>
          <w:szCs w:val="24"/>
          <w:lang w:val="es-ES_tradnl" w:eastAsia="es-ES"/>
        </w:rPr>
      </w:pPr>
      <w:r w:rsidRPr="00373F52">
        <w:rPr>
          <w:rFonts w:ascii="Palatino Linotype" w:hAnsi="Palatino Linotype" w:cs="Arial"/>
          <w:sz w:val="24"/>
          <w:szCs w:val="24"/>
          <w:lang w:val="es-MX"/>
        </w:rPr>
        <w:t xml:space="preserve">El Sujeto Obligado </w:t>
      </w:r>
      <w:r>
        <w:rPr>
          <w:rFonts w:ascii="Palatino Linotype" w:hAnsi="Palatino Linotype" w:cs="Arial"/>
          <w:sz w:val="24"/>
          <w:szCs w:val="24"/>
          <w:lang w:val="es-MX"/>
        </w:rPr>
        <w:t>en respuesta adjuntó los siguientes</w:t>
      </w:r>
      <w:r w:rsidRPr="00373F52">
        <w:rPr>
          <w:rFonts w:ascii="Palatino Linotype" w:hAnsi="Palatino Linotype" w:cs="Arial"/>
          <w:sz w:val="24"/>
          <w:szCs w:val="24"/>
          <w:lang w:val="es-MX"/>
        </w:rPr>
        <w:t xml:space="preserve"> archivos:</w:t>
      </w:r>
    </w:p>
    <w:p w:rsidR="00C24EAC" w:rsidRPr="00C24EAC" w:rsidRDefault="00C24EAC" w:rsidP="00FA2305">
      <w:pPr>
        <w:spacing w:before="240" w:after="240" w:line="360" w:lineRule="auto"/>
        <w:ind w:left="426" w:right="567"/>
        <w:jc w:val="both"/>
        <w:rPr>
          <w:rFonts w:ascii="Palatino Linotype" w:eastAsia="Times New Roman" w:hAnsi="Palatino Linotype" w:cs="Arial"/>
          <w:i/>
          <w:lang w:eastAsia="es-ES"/>
        </w:rPr>
      </w:pPr>
      <w:r w:rsidRPr="00C24EAC">
        <w:rPr>
          <w:rFonts w:ascii="Palatino Linotype" w:eastAsia="Times New Roman" w:hAnsi="Palatino Linotype" w:cs="Arial"/>
          <w:i/>
          <w:lang w:eastAsia="es-ES"/>
        </w:rPr>
        <w:t>“En atención a su solicitud con folio 00142/TEPOTZOT/IP/2018, le informo lo siguiente: De lo solicitado con relación al nombre de “</w:t>
      </w:r>
      <w:r w:rsidR="00EE5DA9">
        <w:rPr>
          <w:rFonts w:ascii="Palatino Linotype" w:eastAsia="Times New Roman" w:hAnsi="Palatino Linotype" w:cs="Arial"/>
          <w:i/>
          <w:lang w:eastAsia="es-ES"/>
        </w:rPr>
        <w:t>**** ****</w:t>
      </w:r>
      <w:r w:rsidRPr="00C24EAC">
        <w:rPr>
          <w:rFonts w:ascii="Palatino Linotype" w:eastAsia="Times New Roman" w:hAnsi="Palatino Linotype" w:cs="Arial"/>
          <w:i/>
          <w:lang w:eastAsia="es-ES"/>
        </w:rPr>
        <w:t xml:space="preserve">”, una vez revisada la plantilla de la Administración Pública Municipal, no se encontró a nadie con ese nombre, por lo que no se puede entregar información al respecto. De lo solicitado con relación al </w:t>
      </w:r>
      <w:r w:rsidRPr="00C24EAC">
        <w:rPr>
          <w:rFonts w:ascii="Palatino Linotype" w:eastAsia="Times New Roman" w:hAnsi="Palatino Linotype" w:cs="Arial"/>
          <w:i/>
          <w:lang w:eastAsia="es-ES"/>
        </w:rPr>
        <w:lastRenderedPageBreak/>
        <w:t>servidor público “Juan Israel Fuentes Sánchez”, se hace la aclaración de que su cargo es como “Auxiliar Administrativo”, del cual se entrega la versión pública de los documentos solicitados.</w:t>
      </w:r>
    </w:p>
    <w:p w:rsidR="00C24EAC" w:rsidRPr="00C24EAC" w:rsidRDefault="00C24EAC" w:rsidP="00FA2305">
      <w:pPr>
        <w:spacing w:before="240" w:after="240" w:line="360" w:lineRule="auto"/>
        <w:ind w:left="426" w:right="567"/>
        <w:jc w:val="both"/>
        <w:rPr>
          <w:rFonts w:ascii="Palatino Linotype" w:eastAsia="Times New Roman" w:hAnsi="Palatino Linotype" w:cs="Arial"/>
          <w:i/>
          <w:lang w:eastAsia="es-ES"/>
        </w:rPr>
      </w:pPr>
      <w:r w:rsidRPr="00C24EAC">
        <w:rPr>
          <w:rFonts w:ascii="Palatino Linotype" w:eastAsia="Times New Roman" w:hAnsi="Palatino Linotype" w:cs="Arial"/>
          <w:i/>
          <w:lang w:eastAsia="es-ES"/>
        </w:rPr>
        <w:t>ATENTAMENTE</w:t>
      </w:r>
    </w:p>
    <w:p w:rsidR="00C24EAC" w:rsidRPr="00C24EAC" w:rsidRDefault="00C24EAC" w:rsidP="00FA2305">
      <w:pPr>
        <w:spacing w:before="240" w:after="240" w:line="360" w:lineRule="auto"/>
        <w:ind w:left="426" w:right="567"/>
        <w:jc w:val="both"/>
        <w:rPr>
          <w:rFonts w:ascii="Palatino Linotype" w:eastAsia="Times New Roman" w:hAnsi="Palatino Linotype" w:cs="Arial"/>
          <w:i/>
          <w:lang w:eastAsia="es-ES"/>
        </w:rPr>
      </w:pPr>
      <w:r w:rsidRPr="00C24EAC">
        <w:rPr>
          <w:rFonts w:ascii="Palatino Linotype" w:eastAsia="Times New Roman" w:hAnsi="Palatino Linotype" w:cs="Arial"/>
          <w:i/>
          <w:lang w:eastAsia="es-ES"/>
        </w:rPr>
        <w:t>Ing. Miguel Ángel Bayardo Parra” (Sic.)</w:t>
      </w:r>
    </w:p>
    <w:p w:rsidR="00C24EAC" w:rsidRPr="00C24EAC" w:rsidRDefault="00C24EAC" w:rsidP="00FA2305">
      <w:pPr>
        <w:pStyle w:val="Prrafodelista"/>
        <w:numPr>
          <w:ilvl w:val="0"/>
          <w:numId w:val="4"/>
        </w:numPr>
        <w:spacing w:line="360" w:lineRule="auto"/>
        <w:ind w:left="426" w:right="567" w:firstLine="0"/>
        <w:jc w:val="both"/>
        <w:rPr>
          <w:rFonts w:ascii="Palatino Linotype" w:hAnsi="Palatino Linotype" w:cs="Arial"/>
          <w:i/>
          <w:sz w:val="22"/>
          <w:szCs w:val="22"/>
        </w:rPr>
      </w:pPr>
      <w:r w:rsidRPr="00C24EAC">
        <w:rPr>
          <w:rFonts w:ascii="Palatino Linotype" w:hAnsi="Palatino Linotype" w:cs="Arial"/>
          <w:sz w:val="22"/>
          <w:szCs w:val="22"/>
        </w:rPr>
        <w:t xml:space="preserve">El Sujeto Obligado adjuntó a su respuesta los archivos </w:t>
      </w:r>
      <w:r w:rsidRPr="00C24EAC">
        <w:rPr>
          <w:rFonts w:ascii="Palatino Linotype" w:hAnsi="Palatino Linotype" w:cs="Arial"/>
          <w:i/>
          <w:sz w:val="22"/>
          <w:szCs w:val="22"/>
        </w:rPr>
        <w:t xml:space="preserve">“Acta “Comité Transparencia 2018-05-24 _ 013°Extraordinaria.pdf”, “Sol.2018-IP142 </w:t>
      </w:r>
      <w:proofErr w:type="spellStart"/>
      <w:r w:rsidRPr="00C24EAC">
        <w:rPr>
          <w:rFonts w:ascii="Palatino Linotype" w:hAnsi="Palatino Linotype" w:cs="Arial"/>
          <w:i/>
          <w:sz w:val="22"/>
          <w:szCs w:val="22"/>
        </w:rPr>
        <w:t>DAyF</w:t>
      </w:r>
      <w:proofErr w:type="spellEnd"/>
      <w:r w:rsidRPr="00C24EAC">
        <w:rPr>
          <w:rFonts w:ascii="Palatino Linotype" w:hAnsi="Palatino Linotype" w:cs="Arial"/>
          <w:i/>
          <w:sz w:val="22"/>
          <w:szCs w:val="22"/>
        </w:rPr>
        <w:t xml:space="preserve"> respuesta B0.pdf”, “Sol.2018-IP142 JRH-ED respuesta A.pdf “, “Sol.2018-IP142 JRH-ED respuesta B0.pdf” </w:t>
      </w:r>
      <w:r w:rsidRPr="00C24EAC">
        <w:rPr>
          <w:rFonts w:ascii="Palatino Linotype" w:hAnsi="Palatino Linotype" w:cs="Arial"/>
          <w:sz w:val="22"/>
          <w:szCs w:val="22"/>
        </w:rPr>
        <w:t>y</w:t>
      </w:r>
      <w:r w:rsidRPr="00C24EAC">
        <w:rPr>
          <w:rFonts w:ascii="Palatino Linotype" w:hAnsi="Palatino Linotype" w:cs="Arial"/>
          <w:i/>
          <w:sz w:val="22"/>
          <w:szCs w:val="22"/>
        </w:rPr>
        <w:t xml:space="preserve"> “Sol.2018-IP142 </w:t>
      </w:r>
      <w:proofErr w:type="spellStart"/>
      <w:r w:rsidRPr="00C24EAC">
        <w:rPr>
          <w:rFonts w:ascii="Palatino Linotype" w:hAnsi="Palatino Linotype" w:cs="Arial"/>
          <w:i/>
          <w:sz w:val="22"/>
          <w:szCs w:val="22"/>
        </w:rPr>
        <w:t>DAyF</w:t>
      </w:r>
      <w:proofErr w:type="spellEnd"/>
      <w:r w:rsidRPr="00C24EAC">
        <w:rPr>
          <w:rFonts w:ascii="Palatino Linotype" w:hAnsi="Palatino Linotype" w:cs="Arial"/>
          <w:i/>
          <w:sz w:val="22"/>
          <w:szCs w:val="22"/>
        </w:rPr>
        <w:t xml:space="preserve"> respuesta A.pdf”</w:t>
      </w:r>
      <w:r w:rsidRPr="00C24EAC">
        <w:rPr>
          <w:rFonts w:ascii="Palatino Linotype" w:hAnsi="Palatino Linotype" w:cs="Arial"/>
          <w:sz w:val="22"/>
          <w:szCs w:val="22"/>
        </w:rPr>
        <w:t>, los cuales contienen lo siguiente:</w:t>
      </w:r>
    </w:p>
    <w:p w:rsidR="00C24EAC" w:rsidRPr="00C24EAC" w:rsidRDefault="00C24EAC" w:rsidP="00FA2305">
      <w:pPr>
        <w:pStyle w:val="Prrafodelista"/>
        <w:spacing w:line="360" w:lineRule="auto"/>
        <w:ind w:left="426" w:right="567"/>
        <w:jc w:val="both"/>
        <w:rPr>
          <w:rFonts w:ascii="Palatino Linotype" w:hAnsi="Palatino Linotype" w:cs="Arial"/>
          <w:i/>
          <w:sz w:val="22"/>
          <w:szCs w:val="22"/>
        </w:rPr>
      </w:pPr>
    </w:p>
    <w:p w:rsidR="00C24EAC" w:rsidRPr="00C24EAC" w:rsidRDefault="00C24EAC" w:rsidP="00FA2305">
      <w:pPr>
        <w:pStyle w:val="Prrafodelista"/>
        <w:numPr>
          <w:ilvl w:val="0"/>
          <w:numId w:val="6"/>
        </w:numPr>
        <w:spacing w:line="360" w:lineRule="auto"/>
        <w:ind w:left="851" w:right="567"/>
        <w:jc w:val="both"/>
        <w:rPr>
          <w:rFonts w:ascii="Palatino Linotype" w:hAnsi="Palatino Linotype" w:cs="Arial"/>
          <w:sz w:val="22"/>
          <w:szCs w:val="22"/>
        </w:rPr>
      </w:pPr>
      <w:r w:rsidRPr="00C24EAC">
        <w:rPr>
          <w:rFonts w:ascii="Palatino Linotype" w:hAnsi="Palatino Linotype" w:cs="Arial"/>
          <w:sz w:val="22"/>
          <w:szCs w:val="22"/>
        </w:rPr>
        <w:t xml:space="preserve">El archivo </w:t>
      </w:r>
      <w:r w:rsidRPr="00C24EAC">
        <w:rPr>
          <w:rFonts w:ascii="Palatino Linotype" w:hAnsi="Palatino Linotype" w:cs="Arial"/>
          <w:i/>
          <w:sz w:val="22"/>
          <w:szCs w:val="22"/>
        </w:rPr>
        <w:t xml:space="preserve">“Acta “Comité Transparencia 2018-05-24 _ 013°Extraordinaria.pdf”, </w:t>
      </w:r>
      <w:r w:rsidRPr="00C24EAC">
        <w:rPr>
          <w:rFonts w:ascii="Palatino Linotype" w:hAnsi="Palatino Linotype" w:cs="Arial"/>
          <w:sz w:val="22"/>
          <w:szCs w:val="22"/>
        </w:rPr>
        <w:t>contiene el Acta de la Décima Tercera Sesión Extraordinaria del Comité del Sujeto Obligado, donde se somete a consideración a aprobación por unanimidad de votos de la clasificación de la información confidencial y versión publica, de la información remitida.</w:t>
      </w:r>
    </w:p>
    <w:p w:rsidR="00C24EAC" w:rsidRDefault="00C24EAC" w:rsidP="00FA2305">
      <w:pPr>
        <w:pStyle w:val="Prrafodelista"/>
        <w:numPr>
          <w:ilvl w:val="0"/>
          <w:numId w:val="6"/>
        </w:numPr>
        <w:spacing w:line="360" w:lineRule="auto"/>
        <w:ind w:left="851" w:right="567"/>
        <w:jc w:val="both"/>
        <w:rPr>
          <w:rFonts w:ascii="Palatino Linotype" w:hAnsi="Palatino Linotype" w:cs="Arial"/>
          <w:sz w:val="22"/>
          <w:szCs w:val="22"/>
        </w:rPr>
      </w:pPr>
      <w:r w:rsidRPr="00C24EAC">
        <w:rPr>
          <w:rFonts w:ascii="Palatino Linotype" w:hAnsi="Palatino Linotype" w:cs="Arial"/>
          <w:sz w:val="22"/>
          <w:szCs w:val="22"/>
        </w:rPr>
        <w:t xml:space="preserve">El archivo </w:t>
      </w:r>
      <w:r w:rsidRPr="00C24EAC">
        <w:rPr>
          <w:rFonts w:ascii="Palatino Linotype" w:hAnsi="Palatino Linotype" w:cs="Arial"/>
          <w:i/>
          <w:sz w:val="22"/>
          <w:szCs w:val="22"/>
        </w:rPr>
        <w:t xml:space="preserve">“Sol.2018-IP142 </w:t>
      </w:r>
      <w:proofErr w:type="spellStart"/>
      <w:r w:rsidRPr="00C24EAC">
        <w:rPr>
          <w:rFonts w:ascii="Palatino Linotype" w:hAnsi="Palatino Linotype" w:cs="Arial"/>
          <w:i/>
          <w:sz w:val="22"/>
          <w:szCs w:val="22"/>
        </w:rPr>
        <w:t>DAyF</w:t>
      </w:r>
      <w:proofErr w:type="spellEnd"/>
      <w:r w:rsidRPr="00C24EAC">
        <w:rPr>
          <w:rFonts w:ascii="Palatino Linotype" w:hAnsi="Palatino Linotype" w:cs="Arial"/>
          <w:i/>
          <w:sz w:val="22"/>
          <w:szCs w:val="22"/>
        </w:rPr>
        <w:t xml:space="preserve"> respuesta B0.pdf”, </w:t>
      </w:r>
      <w:r w:rsidRPr="00C24EAC">
        <w:rPr>
          <w:rFonts w:ascii="Palatino Linotype" w:hAnsi="Palatino Linotype" w:cs="Arial"/>
          <w:sz w:val="22"/>
          <w:szCs w:val="22"/>
        </w:rPr>
        <w:t>contiene ocho recibos de nómina a nombre de un servidor público, relativos a enero-abril de 2018.</w:t>
      </w:r>
    </w:p>
    <w:p w:rsidR="00C24EAC" w:rsidRPr="00C24EAC" w:rsidRDefault="00C24EAC" w:rsidP="00FA2305">
      <w:pPr>
        <w:pStyle w:val="Prrafodelista"/>
        <w:spacing w:line="360" w:lineRule="auto"/>
        <w:ind w:left="851" w:right="567"/>
        <w:jc w:val="both"/>
        <w:rPr>
          <w:rFonts w:ascii="Palatino Linotype" w:hAnsi="Palatino Linotype" w:cs="Arial"/>
          <w:sz w:val="22"/>
          <w:szCs w:val="22"/>
        </w:rPr>
      </w:pPr>
    </w:p>
    <w:p w:rsidR="00C24EAC" w:rsidRPr="00C24EAC" w:rsidRDefault="00C24EAC" w:rsidP="00FA2305">
      <w:pPr>
        <w:pStyle w:val="Prrafodelista"/>
        <w:numPr>
          <w:ilvl w:val="0"/>
          <w:numId w:val="6"/>
        </w:numPr>
        <w:spacing w:line="360" w:lineRule="auto"/>
        <w:ind w:left="851" w:right="567"/>
        <w:jc w:val="both"/>
        <w:rPr>
          <w:rFonts w:ascii="Palatino Linotype" w:hAnsi="Palatino Linotype" w:cs="Arial"/>
          <w:sz w:val="22"/>
          <w:szCs w:val="22"/>
        </w:rPr>
      </w:pPr>
      <w:r w:rsidRPr="00C24EAC">
        <w:rPr>
          <w:rFonts w:ascii="Palatino Linotype" w:hAnsi="Palatino Linotype" w:cs="Arial"/>
          <w:sz w:val="22"/>
          <w:szCs w:val="22"/>
        </w:rPr>
        <w:t xml:space="preserve">El archivo </w:t>
      </w:r>
      <w:r w:rsidRPr="00C24EAC">
        <w:rPr>
          <w:rFonts w:ascii="Palatino Linotype" w:hAnsi="Palatino Linotype" w:cs="Arial"/>
          <w:i/>
          <w:sz w:val="22"/>
          <w:szCs w:val="22"/>
        </w:rPr>
        <w:t xml:space="preserve">“Sol.2018-IP142 JRH-ED respuesta A.pdf “, </w:t>
      </w:r>
      <w:r w:rsidRPr="00C24EAC">
        <w:rPr>
          <w:rFonts w:ascii="Palatino Linotype" w:hAnsi="Palatino Linotype" w:cs="Arial"/>
          <w:sz w:val="22"/>
          <w:szCs w:val="22"/>
        </w:rPr>
        <w:t xml:space="preserve">contiene el oficio número JRH-ED/074/18 de fecha 26 de mayo del año en curso, remitido por la Encargada del Despacho de la Jefatura de Recursos Humanos, en donde menciona que respecto una vez que revisó la plantilla del personal, no </w:t>
      </w:r>
      <w:r w:rsidRPr="00C24EAC">
        <w:rPr>
          <w:rFonts w:ascii="Palatino Linotype" w:hAnsi="Palatino Linotype" w:cs="Arial"/>
          <w:sz w:val="22"/>
          <w:szCs w:val="22"/>
        </w:rPr>
        <w:lastRenderedPageBreak/>
        <w:t>encontró a nadie que correspondiera al nombre de “</w:t>
      </w:r>
      <w:r w:rsidR="00EE5DA9">
        <w:rPr>
          <w:rFonts w:ascii="Palatino Linotype" w:hAnsi="Palatino Linotype" w:cs="Arial"/>
          <w:sz w:val="22"/>
          <w:szCs w:val="22"/>
        </w:rPr>
        <w:t>**** ****</w:t>
      </w:r>
      <w:r w:rsidRPr="00C24EAC">
        <w:rPr>
          <w:rFonts w:ascii="Palatino Linotype" w:hAnsi="Palatino Linotype" w:cs="Arial"/>
          <w:sz w:val="22"/>
          <w:szCs w:val="22"/>
        </w:rPr>
        <w:t>” y que respecto al servidor público mencionado en la solicitud de información anexó una copia de la solicitud de empleo.</w:t>
      </w:r>
    </w:p>
    <w:p w:rsidR="00C24EAC" w:rsidRPr="00C24EAC" w:rsidRDefault="00C24EAC" w:rsidP="00FA2305">
      <w:pPr>
        <w:pStyle w:val="Prrafodelista"/>
        <w:spacing w:line="360" w:lineRule="auto"/>
        <w:ind w:left="851" w:right="567"/>
        <w:jc w:val="both"/>
        <w:rPr>
          <w:rFonts w:ascii="Palatino Linotype" w:hAnsi="Palatino Linotype" w:cs="Arial"/>
          <w:sz w:val="22"/>
          <w:szCs w:val="22"/>
        </w:rPr>
      </w:pPr>
    </w:p>
    <w:p w:rsidR="00C24EAC" w:rsidRPr="00C24EAC" w:rsidRDefault="00C24EAC" w:rsidP="00FA2305">
      <w:pPr>
        <w:pStyle w:val="Prrafodelista"/>
        <w:numPr>
          <w:ilvl w:val="0"/>
          <w:numId w:val="6"/>
        </w:numPr>
        <w:spacing w:line="360" w:lineRule="auto"/>
        <w:ind w:left="851" w:right="567"/>
        <w:jc w:val="both"/>
        <w:rPr>
          <w:rFonts w:ascii="Palatino Linotype" w:hAnsi="Palatino Linotype" w:cs="Arial"/>
          <w:sz w:val="22"/>
          <w:szCs w:val="22"/>
        </w:rPr>
      </w:pPr>
      <w:r w:rsidRPr="00C24EAC">
        <w:rPr>
          <w:rFonts w:ascii="Palatino Linotype" w:hAnsi="Palatino Linotype" w:cs="Arial"/>
          <w:sz w:val="22"/>
          <w:szCs w:val="22"/>
        </w:rPr>
        <w:t xml:space="preserve">El archivo </w:t>
      </w:r>
      <w:r w:rsidRPr="00C24EAC">
        <w:rPr>
          <w:rFonts w:ascii="Palatino Linotype" w:hAnsi="Palatino Linotype" w:cs="Arial"/>
          <w:i/>
          <w:sz w:val="22"/>
          <w:szCs w:val="22"/>
        </w:rPr>
        <w:t xml:space="preserve">“Sol.2018-IP142 JRH-ED respuesta B0.pdf”, </w:t>
      </w:r>
      <w:r w:rsidRPr="00C24EAC">
        <w:rPr>
          <w:rFonts w:ascii="Palatino Linotype" w:hAnsi="Palatino Linotype" w:cs="Arial"/>
          <w:sz w:val="22"/>
          <w:szCs w:val="22"/>
        </w:rPr>
        <w:t>contiene la solicitud de empleo del servidor público referido en la solicitud de información.</w:t>
      </w:r>
    </w:p>
    <w:p w:rsidR="00C24EAC" w:rsidRPr="00C24EAC" w:rsidRDefault="00C24EAC" w:rsidP="00FA2305">
      <w:pPr>
        <w:pStyle w:val="Prrafodelista"/>
        <w:ind w:left="851"/>
        <w:rPr>
          <w:rFonts w:ascii="Palatino Linotype" w:hAnsi="Palatino Linotype" w:cs="Arial"/>
          <w:sz w:val="22"/>
          <w:szCs w:val="22"/>
        </w:rPr>
      </w:pPr>
    </w:p>
    <w:p w:rsidR="00C24EAC" w:rsidRPr="00C24EAC" w:rsidRDefault="00C24EAC" w:rsidP="00FA2305">
      <w:pPr>
        <w:pStyle w:val="Prrafodelista"/>
        <w:numPr>
          <w:ilvl w:val="0"/>
          <w:numId w:val="6"/>
        </w:numPr>
        <w:spacing w:line="360" w:lineRule="auto"/>
        <w:ind w:left="851" w:right="567"/>
        <w:jc w:val="both"/>
        <w:rPr>
          <w:rFonts w:ascii="Palatino Linotype" w:hAnsi="Palatino Linotype" w:cs="Arial"/>
          <w:sz w:val="22"/>
          <w:szCs w:val="22"/>
        </w:rPr>
      </w:pPr>
      <w:r w:rsidRPr="00C24EAC">
        <w:rPr>
          <w:rFonts w:ascii="Palatino Linotype" w:hAnsi="Palatino Linotype" w:cs="Arial"/>
          <w:sz w:val="22"/>
          <w:szCs w:val="22"/>
        </w:rPr>
        <w:t xml:space="preserve">El archivo </w:t>
      </w:r>
      <w:r w:rsidRPr="00C24EAC">
        <w:rPr>
          <w:rFonts w:ascii="Palatino Linotype" w:hAnsi="Palatino Linotype" w:cs="Arial"/>
          <w:i/>
          <w:sz w:val="22"/>
          <w:szCs w:val="22"/>
        </w:rPr>
        <w:t xml:space="preserve">“Sol.2018-IP142 </w:t>
      </w:r>
      <w:proofErr w:type="spellStart"/>
      <w:r w:rsidRPr="00C24EAC">
        <w:rPr>
          <w:rFonts w:ascii="Palatino Linotype" w:hAnsi="Palatino Linotype" w:cs="Arial"/>
          <w:i/>
          <w:sz w:val="22"/>
          <w:szCs w:val="22"/>
        </w:rPr>
        <w:t>DAyF</w:t>
      </w:r>
      <w:proofErr w:type="spellEnd"/>
      <w:r w:rsidRPr="00C24EAC">
        <w:rPr>
          <w:rFonts w:ascii="Palatino Linotype" w:hAnsi="Palatino Linotype" w:cs="Arial"/>
          <w:i/>
          <w:sz w:val="22"/>
          <w:szCs w:val="22"/>
        </w:rPr>
        <w:t xml:space="preserve"> respuesta A.pdf”, </w:t>
      </w:r>
      <w:r w:rsidRPr="00C24EAC">
        <w:rPr>
          <w:rFonts w:ascii="Palatino Linotype" w:hAnsi="Palatino Linotype" w:cs="Arial"/>
          <w:sz w:val="22"/>
          <w:szCs w:val="22"/>
        </w:rPr>
        <w:t xml:space="preserve">contiene el oficio número </w:t>
      </w:r>
      <w:proofErr w:type="spellStart"/>
      <w:r w:rsidRPr="00C24EAC">
        <w:rPr>
          <w:rFonts w:ascii="Palatino Linotype" w:hAnsi="Palatino Linotype" w:cs="Arial"/>
          <w:sz w:val="22"/>
          <w:szCs w:val="22"/>
        </w:rPr>
        <w:t>DayF</w:t>
      </w:r>
      <w:proofErr w:type="spellEnd"/>
      <w:r w:rsidRPr="00C24EAC">
        <w:rPr>
          <w:rFonts w:ascii="Palatino Linotype" w:hAnsi="Palatino Linotype" w:cs="Arial"/>
          <w:sz w:val="22"/>
          <w:szCs w:val="22"/>
        </w:rPr>
        <w:t>/193/2018 de fecha 28 de mayo de 2018, que remite el Encargado de Despacho de la Dirección de Administración y Finanzas, en done menciona que una vez que revisó la información en el sistema a nombre de “</w:t>
      </w:r>
      <w:r w:rsidR="00EE5DA9">
        <w:rPr>
          <w:rFonts w:ascii="Palatino Linotype" w:hAnsi="Palatino Linotype" w:cs="Arial"/>
          <w:sz w:val="22"/>
          <w:szCs w:val="22"/>
        </w:rPr>
        <w:t>**** ****</w:t>
      </w:r>
      <w:r w:rsidRPr="00C24EAC">
        <w:rPr>
          <w:rFonts w:ascii="Palatino Linotype" w:hAnsi="Palatino Linotype" w:cs="Arial"/>
          <w:sz w:val="22"/>
          <w:szCs w:val="22"/>
        </w:rPr>
        <w:t>”, no encontró personal, con dicho nombre y referente al servidor público, se aclaró que la función que desempeña es la de “Auxiliar Admirativo”</w:t>
      </w:r>
    </w:p>
    <w:p w:rsidR="00FA2305" w:rsidRPr="00FA2305" w:rsidRDefault="00C24EAC" w:rsidP="00FA2305">
      <w:pPr>
        <w:numPr>
          <w:ilvl w:val="0"/>
          <w:numId w:val="1"/>
        </w:numPr>
        <w:spacing w:before="240" w:after="240" w:line="360" w:lineRule="auto"/>
        <w:contextualSpacing/>
        <w:jc w:val="both"/>
        <w:rPr>
          <w:rFonts w:ascii="Palatino Linotype" w:hAnsi="Palatino Linotype" w:cs="Arial"/>
          <w:i/>
          <w:lang w:val="es-MX"/>
        </w:rPr>
      </w:pPr>
      <w:r w:rsidRPr="00FA2305">
        <w:rPr>
          <w:rFonts w:ascii="Palatino Linotype" w:hAnsi="Palatino Linotype" w:cs="Arial"/>
          <w:sz w:val="24"/>
          <w:szCs w:val="24"/>
          <w:lang w:val="es-MX"/>
        </w:rPr>
        <w:t>En ese sentido,</w:t>
      </w:r>
      <w:r w:rsidRPr="00FA2305">
        <w:rPr>
          <w:rFonts w:ascii="Palatino Linotype" w:hAnsi="Palatino Linotype" w:cs="Arial"/>
          <w:b/>
          <w:lang w:val="es-MX"/>
        </w:rPr>
        <w:t xml:space="preserve"> </w:t>
      </w:r>
      <w:r w:rsidRPr="00FA2305">
        <w:rPr>
          <w:rFonts w:ascii="Palatino Linotype" w:hAnsi="Palatino Linotype" w:cs="Arial"/>
          <w:sz w:val="24"/>
          <w:lang w:val="es-MX"/>
        </w:rPr>
        <w:t xml:space="preserve">el particular se inconformó medularmente de que la </w:t>
      </w:r>
      <w:r w:rsidR="00FA2305" w:rsidRPr="00FA2305">
        <w:rPr>
          <w:rFonts w:ascii="Palatino Linotype" w:hAnsi="Palatino Linotype" w:cs="Arial"/>
          <w:sz w:val="24"/>
          <w:lang w:val="es-MX"/>
        </w:rPr>
        <w:t>respuesta,</w:t>
      </w:r>
      <w:r w:rsidRPr="00FA2305">
        <w:rPr>
          <w:rFonts w:ascii="Palatino Linotype" w:hAnsi="Palatino Linotype" w:cs="Arial"/>
          <w:sz w:val="24"/>
          <w:lang w:val="es-MX"/>
        </w:rPr>
        <w:t xml:space="preserve"> </w:t>
      </w:r>
      <w:r w:rsidR="00FA2305" w:rsidRPr="00FA2305">
        <w:rPr>
          <w:rFonts w:ascii="Palatino Linotype" w:hAnsi="Palatino Linotype" w:cs="Arial"/>
          <w:sz w:val="24"/>
          <w:lang w:val="es-MX"/>
        </w:rPr>
        <w:t>señala como motivos de inconformidad</w:t>
      </w:r>
      <w:r w:rsidR="00FA2305">
        <w:rPr>
          <w:rFonts w:ascii="Palatino Linotype" w:hAnsi="Palatino Linotype" w:cs="Arial"/>
          <w:sz w:val="24"/>
          <w:lang w:val="es-MX"/>
        </w:rPr>
        <w:t>:</w:t>
      </w:r>
    </w:p>
    <w:p w:rsidR="00FA2305" w:rsidRDefault="00FA2305" w:rsidP="00FA2305">
      <w:pPr>
        <w:spacing w:before="240" w:after="240" w:line="360" w:lineRule="auto"/>
        <w:ind w:left="360" w:right="567"/>
        <w:contextualSpacing/>
        <w:jc w:val="both"/>
        <w:rPr>
          <w:rFonts w:ascii="Palatino Linotype" w:hAnsi="Palatino Linotype" w:cs="Arial"/>
          <w:sz w:val="24"/>
          <w:lang w:val="es-MX"/>
        </w:rPr>
      </w:pPr>
    </w:p>
    <w:p w:rsidR="00C24EAC" w:rsidRPr="00FA2305" w:rsidRDefault="00FA2305" w:rsidP="00FA2305">
      <w:pPr>
        <w:spacing w:before="240" w:after="240" w:line="360" w:lineRule="auto"/>
        <w:ind w:left="360" w:right="567"/>
        <w:contextualSpacing/>
        <w:jc w:val="both"/>
        <w:rPr>
          <w:rFonts w:ascii="Palatino Linotype" w:hAnsi="Palatino Linotype" w:cs="Arial"/>
          <w:i/>
          <w:lang w:val="es-MX"/>
        </w:rPr>
      </w:pPr>
      <w:r w:rsidRPr="00FA2305">
        <w:rPr>
          <w:rFonts w:ascii="Palatino Linotype" w:hAnsi="Palatino Linotype" w:cs="Arial"/>
          <w:i/>
        </w:rPr>
        <w:t xml:space="preserve">“En el Oficio No. </w:t>
      </w:r>
      <w:proofErr w:type="spellStart"/>
      <w:r w:rsidRPr="00FA2305">
        <w:rPr>
          <w:rFonts w:ascii="Palatino Linotype" w:hAnsi="Palatino Linotype" w:cs="Arial"/>
          <w:i/>
        </w:rPr>
        <w:t>DAyF</w:t>
      </w:r>
      <w:proofErr w:type="spellEnd"/>
      <w:r w:rsidRPr="00FA2305">
        <w:rPr>
          <w:rFonts w:ascii="Palatino Linotype" w:hAnsi="Palatino Linotype" w:cs="Arial"/>
          <w:i/>
        </w:rPr>
        <w:t>/193/2018 se argumenta, "una vez revisada la información en el sistema correspondiente, no se encontró personal con el nombre de "</w:t>
      </w:r>
      <w:r w:rsidR="00EE5DA9">
        <w:rPr>
          <w:rFonts w:ascii="Palatino Linotype" w:hAnsi="Palatino Linotype" w:cs="Arial"/>
          <w:i/>
        </w:rPr>
        <w:t>**** ****</w:t>
      </w:r>
      <w:proofErr w:type="gramStart"/>
      <w:r w:rsidRPr="00FA2305">
        <w:rPr>
          <w:rFonts w:ascii="Palatino Linotype" w:hAnsi="Palatino Linotype" w:cs="Arial"/>
          <w:i/>
        </w:rPr>
        <w:t>" ,</w:t>
      </w:r>
      <w:proofErr w:type="gramEnd"/>
      <w:r w:rsidRPr="00FA2305">
        <w:rPr>
          <w:rFonts w:ascii="Palatino Linotype" w:hAnsi="Palatino Linotype" w:cs="Arial"/>
          <w:i/>
        </w:rPr>
        <w:t xml:space="preserve"> motivo por el cual no se puede entregar información al respecto" (sic.). Presento la nómina correspondiente a la segunda quincena de abril del 2018, en donde en la página 15 de 20 en el lugar penúltimo de esa hoja, aparece la C. Belli Pedraza Ana Karen. Si bien en la solicitud yo solo me refería a "</w:t>
      </w:r>
      <w:r w:rsidR="00EE5DA9">
        <w:rPr>
          <w:rFonts w:ascii="Palatino Linotype" w:hAnsi="Palatino Linotype" w:cs="Arial"/>
          <w:i/>
        </w:rPr>
        <w:t>**** ****</w:t>
      </w:r>
      <w:r w:rsidRPr="00FA2305">
        <w:rPr>
          <w:rFonts w:ascii="Palatino Linotype" w:hAnsi="Palatino Linotype" w:cs="Arial"/>
          <w:i/>
        </w:rPr>
        <w:t xml:space="preserve">" adscrita a la 3ra Regiduría es </w:t>
      </w:r>
      <w:proofErr w:type="spellStart"/>
      <w:r w:rsidRPr="00FA2305">
        <w:rPr>
          <w:rFonts w:ascii="Palatino Linotype" w:hAnsi="Palatino Linotype" w:cs="Arial"/>
          <w:i/>
        </w:rPr>
        <w:t>por que</w:t>
      </w:r>
      <w:proofErr w:type="spellEnd"/>
      <w:r w:rsidRPr="00FA2305">
        <w:rPr>
          <w:rFonts w:ascii="Palatino Linotype" w:hAnsi="Palatino Linotype" w:cs="Arial"/>
          <w:i/>
        </w:rPr>
        <w:t xml:space="preserve"> solo se me presento de esa manera y en esa área. No olvidemos que el sujeto obligado tiene la posibilidad de solicitar una aclaración en cuanto a la información, en ningún momento </w:t>
      </w:r>
      <w:r w:rsidRPr="00FA2305">
        <w:rPr>
          <w:rFonts w:ascii="Palatino Linotype" w:hAnsi="Palatino Linotype" w:cs="Arial"/>
          <w:i/>
        </w:rPr>
        <w:lastRenderedPageBreak/>
        <w:t xml:space="preserve">hizo uso de ello, negando de esta manera poder tener acceso a la información requerida por mi parte. Este sentido, vuelvo a solicitar enérgicamente el </w:t>
      </w:r>
      <w:proofErr w:type="spellStart"/>
      <w:r w:rsidRPr="00FA2305">
        <w:rPr>
          <w:rFonts w:ascii="Palatino Linotype" w:hAnsi="Palatino Linotype" w:cs="Arial"/>
          <w:i/>
        </w:rPr>
        <w:t>curriculum</w:t>
      </w:r>
      <w:proofErr w:type="spellEnd"/>
      <w:r w:rsidRPr="00FA2305">
        <w:rPr>
          <w:rFonts w:ascii="Palatino Linotype" w:hAnsi="Palatino Linotype" w:cs="Arial"/>
          <w:i/>
        </w:rPr>
        <w:t xml:space="preserve"> vitae de esta persona, C. Ana Karen Belli Pedraza para conocer su perfil y los recibos de </w:t>
      </w:r>
      <w:proofErr w:type="spellStart"/>
      <w:r w:rsidRPr="00FA2305">
        <w:rPr>
          <w:rFonts w:ascii="Palatino Linotype" w:hAnsi="Palatino Linotype" w:cs="Arial"/>
          <w:i/>
        </w:rPr>
        <w:t>nomina</w:t>
      </w:r>
      <w:proofErr w:type="spellEnd"/>
      <w:r w:rsidRPr="00FA2305">
        <w:rPr>
          <w:rFonts w:ascii="Palatino Linotype" w:hAnsi="Palatino Linotype" w:cs="Arial"/>
          <w:i/>
        </w:rPr>
        <w:t xml:space="preserve"> expresados con anterioridad.” (Sic.)</w:t>
      </w:r>
    </w:p>
    <w:p w:rsidR="00FA2305" w:rsidRPr="00FA2305" w:rsidRDefault="00FA2305" w:rsidP="00FA2305">
      <w:pPr>
        <w:pStyle w:val="Prrafodelista"/>
        <w:numPr>
          <w:ilvl w:val="0"/>
          <w:numId w:val="7"/>
        </w:numPr>
        <w:spacing w:before="240" w:after="240" w:line="360" w:lineRule="auto"/>
        <w:ind w:left="426" w:right="567"/>
        <w:jc w:val="both"/>
        <w:rPr>
          <w:rFonts w:ascii="Palatino Linotype" w:hAnsi="Palatino Linotype" w:cs="Arial"/>
          <w:i/>
          <w:sz w:val="22"/>
          <w:szCs w:val="22"/>
          <w:lang w:val="es-MX"/>
        </w:rPr>
      </w:pPr>
      <w:r w:rsidRPr="00FA2305">
        <w:rPr>
          <w:rFonts w:ascii="Palatino Linotype" w:hAnsi="Palatino Linotype" w:cs="Arial"/>
          <w:i/>
          <w:sz w:val="22"/>
          <w:szCs w:val="22"/>
          <w:lang w:val="es-MX"/>
        </w:rPr>
        <w:t>El particular adjuntó al formato de interposición del recurso de revisión el ahora recurrente, adjuntó el archivo “2DA QUINCENA ABRIL2018.pdf”, el cual contiene el formato que el Sujeto Obligado remite al OSFEM, relativo a la segunda quincena de abril de 2018.</w:t>
      </w:r>
    </w:p>
    <w:p w:rsidR="00431305" w:rsidRPr="00431305" w:rsidRDefault="00431305" w:rsidP="00431305">
      <w:pPr>
        <w:pStyle w:val="Prrafodelista"/>
        <w:spacing w:before="100" w:beforeAutospacing="1" w:after="100" w:afterAutospacing="1" w:line="360" w:lineRule="auto"/>
        <w:ind w:left="360"/>
        <w:jc w:val="both"/>
        <w:rPr>
          <w:rFonts w:ascii="Palatino Linotype" w:eastAsia="Calibri" w:hAnsi="Palatino Linotype" w:cs="Arial"/>
        </w:rPr>
      </w:pPr>
    </w:p>
    <w:p w:rsidR="00FA2305" w:rsidRDefault="00FA2305" w:rsidP="00FA2305">
      <w:pPr>
        <w:pStyle w:val="Prrafodelista"/>
        <w:numPr>
          <w:ilvl w:val="0"/>
          <w:numId w:val="1"/>
        </w:numPr>
        <w:spacing w:before="100" w:beforeAutospacing="1" w:after="100" w:afterAutospacing="1" w:line="360" w:lineRule="auto"/>
        <w:jc w:val="both"/>
        <w:rPr>
          <w:rFonts w:ascii="Palatino Linotype" w:eastAsia="Calibri" w:hAnsi="Palatino Linotype" w:cs="Arial"/>
        </w:rPr>
      </w:pPr>
      <w:r w:rsidRPr="00FA2305">
        <w:rPr>
          <w:rFonts w:ascii="Palatino Linotype" w:hAnsi="Palatino Linotype" w:cs="Arial"/>
          <w:lang w:val="es-MX"/>
        </w:rPr>
        <w:t xml:space="preserve">El Sujeto Obligado presentó su respectivo informe justificado consistente en los </w:t>
      </w:r>
      <w:r w:rsidRPr="00FA2305">
        <w:rPr>
          <w:rFonts w:ascii="Palatino Linotype" w:eastAsia="Calibri" w:hAnsi="Palatino Linotype" w:cs="Arial"/>
        </w:rPr>
        <w:t>documentos que obran en el expediente electrónico, archivos “</w:t>
      </w:r>
      <w:r w:rsidRPr="00FA2305">
        <w:rPr>
          <w:rFonts w:ascii="Palatino Linotype" w:eastAsia="Calibri" w:hAnsi="Palatino Linotype" w:cs="Arial"/>
          <w:i/>
        </w:rPr>
        <w:t xml:space="preserve">JRH-ED-134-18.pdf” </w:t>
      </w:r>
      <w:r w:rsidRPr="00FA2305">
        <w:rPr>
          <w:rFonts w:ascii="Palatino Linotype" w:eastAsia="Calibri" w:hAnsi="Palatino Linotype" w:cs="Arial"/>
        </w:rPr>
        <w:t>y</w:t>
      </w:r>
      <w:r w:rsidRPr="00FA2305">
        <w:rPr>
          <w:rFonts w:ascii="Palatino Linotype" w:eastAsia="Calibri" w:hAnsi="Palatino Linotype" w:cs="Arial"/>
          <w:i/>
        </w:rPr>
        <w:t xml:space="preserve"> “DAyF-236-2018.pdf”, </w:t>
      </w:r>
      <w:r w:rsidRPr="00FA2305">
        <w:rPr>
          <w:rFonts w:ascii="Palatino Linotype" w:eastAsia="Calibri" w:hAnsi="Palatino Linotype" w:cs="Arial"/>
        </w:rPr>
        <w:t>los cuales contienen lo siguiente:</w:t>
      </w:r>
    </w:p>
    <w:p w:rsidR="00FA2305" w:rsidRPr="00FA2305" w:rsidRDefault="00FA2305" w:rsidP="00FA2305">
      <w:pPr>
        <w:pStyle w:val="Prrafodelista"/>
        <w:spacing w:before="100" w:beforeAutospacing="1" w:after="100" w:afterAutospacing="1" w:line="360" w:lineRule="auto"/>
        <w:ind w:left="360"/>
        <w:jc w:val="both"/>
        <w:rPr>
          <w:rFonts w:ascii="Palatino Linotype" w:eastAsia="Calibri" w:hAnsi="Palatino Linotype" w:cs="Arial"/>
        </w:rPr>
      </w:pPr>
    </w:p>
    <w:p w:rsidR="00FA2305" w:rsidRPr="00431305" w:rsidRDefault="00FA2305" w:rsidP="002F17AC">
      <w:pPr>
        <w:pStyle w:val="Prrafodelista"/>
        <w:numPr>
          <w:ilvl w:val="0"/>
          <w:numId w:val="7"/>
        </w:numPr>
        <w:spacing w:before="100" w:beforeAutospacing="1" w:after="100" w:afterAutospacing="1" w:line="360" w:lineRule="auto"/>
        <w:ind w:left="426" w:right="567"/>
        <w:jc w:val="both"/>
        <w:rPr>
          <w:rFonts w:ascii="Palatino Linotype" w:hAnsi="Palatino Linotype" w:cs="Arial"/>
          <w:sz w:val="22"/>
          <w:szCs w:val="22"/>
        </w:rPr>
      </w:pPr>
      <w:r w:rsidRPr="00431305">
        <w:rPr>
          <w:rFonts w:ascii="Palatino Linotype" w:hAnsi="Palatino Linotype" w:cs="Arial"/>
          <w:sz w:val="22"/>
          <w:szCs w:val="22"/>
        </w:rPr>
        <w:t>El archivo “</w:t>
      </w:r>
      <w:r w:rsidRPr="00431305">
        <w:rPr>
          <w:rFonts w:ascii="Palatino Linotype" w:hAnsi="Palatino Linotype" w:cs="Arial"/>
          <w:i/>
          <w:sz w:val="22"/>
          <w:szCs w:val="22"/>
        </w:rPr>
        <w:t xml:space="preserve">JRH-ED-134-18.pdf”, </w:t>
      </w:r>
      <w:r w:rsidRPr="00431305">
        <w:rPr>
          <w:rFonts w:ascii="Palatino Linotype" w:hAnsi="Palatino Linotype" w:cs="Arial"/>
          <w:sz w:val="22"/>
          <w:szCs w:val="22"/>
        </w:rPr>
        <w:t xml:space="preserve">contiene el oficio número JRH-ED/134/2018 de fecha 27 de junio de 2018, que remite el Encargado de Despacho de la Jefatura de Recursos Humanos, en donde menciona que respecto al servidor público se encontró información y se envió, argumenta que en lo que respecta a la C. </w:t>
      </w:r>
      <w:r w:rsidR="00EE5DA9">
        <w:rPr>
          <w:rFonts w:ascii="Palatino Linotype" w:hAnsi="Palatino Linotype" w:cs="Arial"/>
          <w:sz w:val="22"/>
          <w:szCs w:val="22"/>
        </w:rPr>
        <w:t>**** ****</w:t>
      </w:r>
      <w:r w:rsidRPr="00431305">
        <w:rPr>
          <w:rFonts w:ascii="Palatino Linotype" w:hAnsi="Palatino Linotype" w:cs="Arial"/>
          <w:sz w:val="22"/>
          <w:szCs w:val="22"/>
        </w:rPr>
        <w:t>, no encontró servidor público que coincida con ese nombre, ni con el puesto referido.</w:t>
      </w:r>
    </w:p>
    <w:p w:rsidR="00431305" w:rsidRPr="00431305" w:rsidRDefault="00431305" w:rsidP="00431305">
      <w:pPr>
        <w:pStyle w:val="Prrafodelista"/>
        <w:spacing w:before="100" w:beforeAutospacing="1" w:after="100" w:afterAutospacing="1" w:line="360" w:lineRule="auto"/>
        <w:ind w:left="360" w:right="567"/>
        <w:jc w:val="both"/>
        <w:rPr>
          <w:rFonts w:ascii="Palatino Linotype" w:hAnsi="Palatino Linotype" w:cs="Arial"/>
          <w:sz w:val="22"/>
          <w:szCs w:val="22"/>
        </w:rPr>
      </w:pPr>
    </w:p>
    <w:p w:rsidR="00FA2305" w:rsidRPr="00431305" w:rsidRDefault="00FA2305" w:rsidP="002F17AC">
      <w:pPr>
        <w:pStyle w:val="Prrafodelista"/>
        <w:numPr>
          <w:ilvl w:val="0"/>
          <w:numId w:val="7"/>
        </w:numPr>
        <w:spacing w:before="100" w:beforeAutospacing="1" w:after="100" w:afterAutospacing="1" w:line="360" w:lineRule="auto"/>
        <w:ind w:left="426" w:right="567"/>
        <w:jc w:val="both"/>
        <w:rPr>
          <w:rFonts w:ascii="Palatino Linotype" w:hAnsi="Palatino Linotype" w:cs="Arial"/>
          <w:sz w:val="22"/>
          <w:szCs w:val="22"/>
        </w:rPr>
      </w:pPr>
      <w:r w:rsidRPr="00431305">
        <w:rPr>
          <w:rFonts w:ascii="Palatino Linotype" w:hAnsi="Palatino Linotype" w:cs="Arial"/>
          <w:sz w:val="22"/>
          <w:szCs w:val="22"/>
        </w:rPr>
        <w:t xml:space="preserve">El archivo </w:t>
      </w:r>
      <w:r w:rsidRPr="00431305">
        <w:rPr>
          <w:rFonts w:ascii="Palatino Linotype" w:hAnsi="Palatino Linotype" w:cs="Arial"/>
          <w:i/>
          <w:sz w:val="22"/>
          <w:szCs w:val="22"/>
        </w:rPr>
        <w:t>“DAyF-236-2018.pdf”</w:t>
      </w:r>
      <w:r w:rsidRPr="00431305">
        <w:rPr>
          <w:rFonts w:ascii="Palatino Linotype" w:hAnsi="Palatino Linotype" w:cs="Arial"/>
          <w:sz w:val="22"/>
          <w:szCs w:val="22"/>
        </w:rPr>
        <w:t xml:space="preserve">contiene el oficio número </w:t>
      </w:r>
      <w:proofErr w:type="spellStart"/>
      <w:r w:rsidRPr="00431305">
        <w:rPr>
          <w:rFonts w:ascii="Palatino Linotype" w:hAnsi="Palatino Linotype" w:cs="Arial"/>
          <w:sz w:val="22"/>
          <w:szCs w:val="22"/>
        </w:rPr>
        <w:t>DAyF</w:t>
      </w:r>
      <w:proofErr w:type="spellEnd"/>
      <w:r w:rsidRPr="00431305">
        <w:rPr>
          <w:rFonts w:ascii="Palatino Linotype" w:hAnsi="Palatino Linotype" w:cs="Arial"/>
          <w:sz w:val="22"/>
          <w:szCs w:val="22"/>
        </w:rPr>
        <w:t xml:space="preserve">/236/2018 de fecha 27 de junio de 2018 que remite el Encargado de Despacho de la Dirección de Administración y Finanzas en donde argumenta que respecto al servidor público se envió la información que encontró y respecto a la servidora pública no </w:t>
      </w:r>
      <w:r w:rsidRPr="00431305">
        <w:rPr>
          <w:rFonts w:ascii="Palatino Linotype" w:hAnsi="Palatino Linotype" w:cs="Arial"/>
          <w:sz w:val="22"/>
          <w:szCs w:val="22"/>
        </w:rPr>
        <w:lastRenderedPageBreak/>
        <w:t>se encontró registro alguna, por tal motivo no informó lo solicitado por el recurrente en ese aspecto.</w:t>
      </w:r>
    </w:p>
    <w:p w:rsidR="00C24EAC" w:rsidRPr="00373F52" w:rsidRDefault="00C24EAC" w:rsidP="00FA2305">
      <w:pPr>
        <w:numPr>
          <w:ilvl w:val="0"/>
          <w:numId w:val="1"/>
        </w:numPr>
        <w:spacing w:after="0" w:line="360" w:lineRule="auto"/>
        <w:contextualSpacing/>
        <w:jc w:val="both"/>
        <w:rPr>
          <w:rFonts w:ascii="Palatino Linotype" w:hAnsi="Palatino Linotype" w:cs="Arial"/>
          <w:sz w:val="24"/>
          <w:szCs w:val="24"/>
          <w:lang w:val="es-MX"/>
        </w:rPr>
      </w:pPr>
      <w:r w:rsidRPr="00373F52">
        <w:rPr>
          <w:rFonts w:ascii="Palatino Linotype" w:hAnsi="Palatino Linotype" w:cs="Arial"/>
          <w:sz w:val="24"/>
          <w:szCs w:val="24"/>
          <w:lang w:val="es-MX"/>
        </w:rPr>
        <w:t>Si bien es de destacar, que el Sujeto Obligado atiende la solicitud, sin embargo, en el estudio y desarrollo de dicha resolución fueron invocados los llamados “actos consentidos”, tal y como se observa en las siguientes líneas de la resolución en comento:</w:t>
      </w:r>
    </w:p>
    <w:p w:rsidR="00431305" w:rsidRPr="00431305" w:rsidRDefault="00431305" w:rsidP="00431305">
      <w:pPr>
        <w:spacing w:before="100" w:beforeAutospacing="1" w:after="100" w:afterAutospacing="1" w:line="360" w:lineRule="auto"/>
        <w:ind w:left="567" w:right="616"/>
        <w:jc w:val="both"/>
        <w:rPr>
          <w:rFonts w:ascii="Palatino Linotype" w:hAnsi="Palatino Linotype" w:cs="Arial"/>
          <w:i/>
          <w:lang w:val="es-MX"/>
        </w:rPr>
      </w:pPr>
      <w:r>
        <w:rPr>
          <w:rFonts w:ascii="Palatino Linotype" w:hAnsi="Palatino Linotype" w:cs="Arial"/>
          <w:i/>
          <w:lang w:val="es-MX"/>
        </w:rPr>
        <w:t>“</w:t>
      </w:r>
      <w:r w:rsidRPr="00431305">
        <w:rPr>
          <w:rFonts w:ascii="Palatino Linotype" w:hAnsi="Palatino Linotype" w:cs="Arial"/>
          <w:i/>
          <w:lang w:val="es-MX"/>
        </w:rPr>
        <w:t xml:space="preserve">En primer término, se puntualiza que de los motivos de inconformidad expresados por el recurrente, se advierte que únicamente se inconforma respecto a la información de la C. </w:t>
      </w:r>
      <w:r w:rsidR="00EE5DA9">
        <w:rPr>
          <w:rFonts w:ascii="Palatino Linotype" w:hAnsi="Palatino Linotype" w:cs="Arial"/>
          <w:i/>
          <w:lang w:val="es-MX"/>
        </w:rPr>
        <w:t>**** ****</w:t>
      </w:r>
      <w:r w:rsidRPr="00431305">
        <w:rPr>
          <w:rFonts w:ascii="Palatino Linotype" w:hAnsi="Palatino Linotype" w:cs="Arial"/>
          <w:i/>
          <w:lang w:val="es-MX"/>
        </w:rPr>
        <w:t>, en este sentido, se precisa que de lo referido con anterioridad se aprecia que el recurrente no señaló motivo de inconformidad alguno para combatir la información relativa al servidor público Juan Israel Fuentes Sánchez.</w:t>
      </w:r>
    </w:p>
    <w:p w:rsidR="00431305" w:rsidRPr="00431305" w:rsidRDefault="00431305" w:rsidP="00431305">
      <w:pPr>
        <w:spacing w:before="100" w:beforeAutospacing="1" w:after="100" w:afterAutospacing="1" w:line="360" w:lineRule="auto"/>
        <w:ind w:left="567" w:right="616"/>
        <w:jc w:val="both"/>
        <w:rPr>
          <w:rFonts w:ascii="Palatino Linotype" w:hAnsi="Palatino Linotype" w:cs="Arial"/>
          <w:i/>
          <w:lang w:val="es-MX"/>
        </w:rPr>
      </w:pPr>
      <w:r w:rsidRPr="00431305">
        <w:rPr>
          <w:rFonts w:ascii="Palatino Linotype" w:hAnsi="Palatino Linotype" w:cs="Arial"/>
          <w:i/>
          <w:lang w:val="es-MX"/>
        </w:rPr>
        <w:t xml:space="preserve">Por tal motivo el análisis será únicamente sobre el punto controvertido, no así por el restante; lo anterior es así, debido a que cuando la parte recurrente impugna la respuesta del Sujeto Obligado y no expresa razón o motivo de inconformidad en contra de todos los rubros de la respuesta que pudieran ser un agravio a su derecho, los mismos deben declararse atendidos. </w:t>
      </w:r>
    </w:p>
    <w:p w:rsidR="00431305" w:rsidRPr="00431305" w:rsidRDefault="00431305" w:rsidP="00431305">
      <w:pPr>
        <w:spacing w:before="100" w:beforeAutospacing="1" w:after="100" w:afterAutospacing="1" w:line="360" w:lineRule="auto"/>
        <w:ind w:left="567" w:right="616"/>
        <w:jc w:val="both"/>
        <w:rPr>
          <w:rFonts w:ascii="Palatino Linotype" w:hAnsi="Palatino Linotype" w:cs="Arial"/>
          <w:i/>
          <w:lang w:val="es-MX"/>
        </w:rPr>
      </w:pPr>
      <w:r w:rsidRPr="00431305">
        <w:rPr>
          <w:rFonts w:ascii="Palatino Linotype" w:hAnsi="Palatino Linotype" w:cs="Arial"/>
          <w:i/>
          <w:lang w:val="es-MX"/>
        </w:rPr>
        <w:t>Sirve de apoyo a lo anterior, por analogía, la Tesis Jurisprudencial Número 3ª./J.7/91, publicada en el Semanario Judicial de la Federación y su Gaceta bajo el número de registro 174,177, que establece lo siguiente:</w:t>
      </w:r>
    </w:p>
    <w:p w:rsidR="00431305" w:rsidRPr="00431305" w:rsidRDefault="00431305" w:rsidP="00431305">
      <w:pPr>
        <w:spacing w:before="100" w:beforeAutospacing="1" w:after="100" w:afterAutospacing="1" w:line="360" w:lineRule="auto"/>
        <w:ind w:left="567" w:right="616"/>
        <w:jc w:val="both"/>
        <w:rPr>
          <w:rFonts w:ascii="Palatino Linotype" w:hAnsi="Palatino Linotype" w:cs="Arial"/>
          <w:i/>
          <w:lang w:val="es-MX"/>
        </w:rPr>
      </w:pPr>
      <w:r w:rsidRPr="00431305">
        <w:rPr>
          <w:rFonts w:ascii="Palatino Linotype" w:hAnsi="Palatino Linotype" w:cs="Arial"/>
          <w:i/>
          <w:lang w:val="es-MX"/>
        </w:rPr>
        <w:t xml:space="preserve">“REVISIÓN EN AMPARO. LOS RESOLUTIVOS NO COMBATIDOS DEBEN DECLARARSE FIRMES. Cuando algún resolutivo de la sentencia impugnada afecta </w:t>
      </w:r>
      <w:r w:rsidRPr="00431305">
        <w:rPr>
          <w:rFonts w:ascii="Palatino Linotype" w:hAnsi="Palatino Linotype" w:cs="Arial"/>
          <w:i/>
          <w:lang w:val="es-MX"/>
        </w:rPr>
        <w:lastRenderedPageBreak/>
        <w:t>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431305" w:rsidRPr="00431305" w:rsidRDefault="00431305" w:rsidP="00431305">
      <w:pPr>
        <w:spacing w:before="100" w:beforeAutospacing="1" w:after="100" w:afterAutospacing="1" w:line="360" w:lineRule="auto"/>
        <w:ind w:left="567" w:right="616"/>
        <w:jc w:val="both"/>
        <w:rPr>
          <w:rFonts w:ascii="Palatino Linotype" w:hAnsi="Palatino Linotype" w:cs="Arial"/>
          <w:i/>
          <w:lang w:val="es-MX"/>
        </w:rPr>
      </w:pPr>
      <w:r w:rsidRPr="00431305">
        <w:rPr>
          <w:rFonts w:ascii="Palatino Linotype" w:hAnsi="Palatino Linotype" w:cs="Arial"/>
          <w:i/>
          <w:lang w:val="es-MX"/>
        </w:rPr>
        <w:t>Así, la parte de la solicitud sobre la que no se expresó inconformidad, debe declararse consentida por el recurrente, ya que no pueden producirse efectos jurídicos tendentes a revocar, confirmar o modificar la parte de la respuesta con relación a la parte de la solicitud que no fue motivo de disenso ya que se infiere un consentimiento del recurrente ante la falta de impugnación eficaz. Sirve de sustento a lo anterior, por analogía, la tesis jurisprudencial número VI.3o.C. J/60, publicada en el Semanario Judicial de la Federación y su Gaceta bajo el número de registro 176,608 que a la letra dice:</w:t>
      </w:r>
    </w:p>
    <w:p w:rsidR="00431305" w:rsidRPr="00431305" w:rsidRDefault="00431305" w:rsidP="00431305">
      <w:pPr>
        <w:spacing w:before="100" w:beforeAutospacing="1" w:after="100" w:afterAutospacing="1" w:line="360" w:lineRule="auto"/>
        <w:ind w:left="567" w:right="616"/>
        <w:jc w:val="both"/>
        <w:rPr>
          <w:rFonts w:ascii="Palatino Linotype" w:hAnsi="Palatino Linotype" w:cs="Arial"/>
          <w:i/>
          <w:lang w:val="es-MX"/>
        </w:rPr>
      </w:pPr>
      <w:r w:rsidRPr="00431305">
        <w:rPr>
          <w:rFonts w:ascii="Palatino Linotype" w:hAnsi="Palatino Linotype" w:cs="Arial"/>
          <w:i/>
          <w:lang w:val="es-MX"/>
        </w:rPr>
        <w:t>“ACTOS CONSENTIDOS. SON LOS QUE NO SE IMPUGNAN MEDIANTE EL RECURSO IDÓNEO.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431305" w:rsidRDefault="00431305" w:rsidP="00431305">
      <w:pPr>
        <w:spacing w:before="100" w:beforeAutospacing="1" w:after="100" w:afterAutospacing="1" w:line="360" w:lineRule="auto"/>
        <w:ind w:left="567" w:right="616"/>
        <w:jc w:val="both"/>
        <w:rPr>
          <w:rFonts w:ascii="Palatino Linotype" w:hAnsi="Palatino Linotype" w:cs="Arial"/>
          <w:i/>
          <w:lang w:val="es-MX"/>
        </w:rPr>
      </w:pPr>
      <w:r w:rsidRPr="00431305">
        <w:rPr>
          <w:rFonts w:ascii="Palatino Linotype" w:hAnsi="Palatino Linotype" w:cs="Arial"/>
          <w:i/>
          <w:lang w:val="es-MX"/>
        </w:rPr>
        <w:t xml:space="preserve">Precisado lo anterior, el presente análisis se realizará en relación la información consistente en los recibos de nómina y currículum vitae de la servidora pública </w:t>
      </w:r>
      <w:r w:rsidR="00EE5DA9">
        <w:rPr>
          <w:rFonts w:ascii="Palatino Linotype" w:hAnsi="Palatino Linotype" w:cs="Arial"/>
          <w:i/>
          <w:lang w:val="es-MX"/>
        </w:rPr>
        <w:t>**** ****</w:t>
      </w:r>
      <w:r w:rsidRPr="00431305">
        <w:rPr>
          <w:rFonts w:ascii="Palatino Linotype" w:hAnsi="Palatino Linotype" w:cs="Arial"/>
          <w:i/>
          <w:lang w:val="es-MX"/>
        </w:rPr>
        <w:t>.</w:t>
      </w:r>
      <w:r>
        <w:rPr>
          <w:rFonts w:ascii="Palatino Linotype" w:hAnsi="Palatino Linotype" w:cs="Arial"/>
          <w:i/>
          <w:lang w:val="es-MX"/>
        </w:rPr>
        <w:t>” (Sic)</w:t>
      </w:r>
    </w:p>
    <w:p w:rsidR="00C24EAC" w:rsidRPr="00373F52" w:rsidRDefault="00C24EAC" w:rsidP="00C24EAC">
      <w:pPr>
        <w:numPr>
          <w:ilvl w:val="0"/>
          <w:numId w:val="1"/>
        </w:numPr>
        <w:spacing w:before="240" w:after="240" w:line="360" w:lineRule="auto"/>
        <w:ind w:right="49"/>
        <w:contextualSpacing/>
        <w:jc w:val="both"/>
        <w:rPr>
          <w:rFonts w:ascii="Palatino Linotype" w:hAnsi="Palatino Linotype" w:cs="Arial"/>
          <w:sz w:val="24"/>
          <w:szCs w:val="24"/>
          <w:lang w:val="es-MX"/>
        </w:rPr>
      </w:pPr>
      <w:r w:rsidRPr="00373F52">
        <w:rPr>
          <w:rFonts w:ascii="Palatino Linotype" w:hAnsi="Palatino Linotype" w:cs="Arial"/>
          <w:sz w:val="24"/>
          <w:szCs w:val="24"/>
          <w:lang w:val="es-MX"/>
        </w:rPr>
        <w:lastRenderedPageBreak/>
        <w:t>Derivado de lo transcrito con anterioridad, considero que la incorporación de dicho argumento en la resolución en comento resulta a todas luces innecesario y además no da lugar a invocarlos en el derecho humano fundamental de acceder a la información pública gubernamental.</w:t>
      </w:r>
      <w:r w:rsidRPr="00373F52">
        <w:rPr>
          <w:rFonts w:ascii="Palatino Linotype" w:eastAsia="Calibri" w:hAnsi="Palatino Linotype" w:cs="Times New Roman"/>
          <w:sz w:val="24"/>
          <w:szCs w:val="24"/>
          <w:lang w:eastAsia="es-ES"/>
        </w:rPr>
        <w:t xml:space="preserve"> Por lo que la mayoría consideró que la respuesta quedó firme ante la falta de impugnación respecto al resto de los requerimientos que no fueron manifestados en el recurso de revisión. En el presente asunto que nos ocupa, es de señalar que del análisis hecho a la resolución en comento, no se discute que el </w:t>
      </w:r>
      <w:r w:rsidRPr="00373F52">
        <w:rPr>
          <w:rFonts w:ascii="Palatino Linotype" w:eastAsia="Calibri" w:hAnsi="Palatino Linotype" w:cs="Times New Roman"/>
          <w:b/>
          <w:sz w:val="24"/>
          <w:szCs w:val="24"/>
          <w:lang w:eastAsia="es-ES"/>
        </w:rPr>
        <w:t>SUJETO OBLIGADO</w:t>
      </w:r>
      <w:r w:rsidRPr="00373F52">
        <w:rPr>
          <w:rFonts w:ascii="Palatino Linotype" w:eastAsia="Calibri" w:hAnsi="Palatino Linotype" w:cs="Times New Roman"/>
          <w:sz w:val="24"/>
          <w:szCs w:val="24"/>
          <w:lang w:eastAsia="es-ES"/>
        </w:rPr>
        <w:t xml:space="preserve"> ha dado respuesta a la solicitud de información en lo particular, tan es así que al analizar la respuesta emitida se concluyó que colmó con el derecho de acceso a la información, lo que en mi parecer considero, es innecesario señalar la figura de actos consentidos, éste instituto como órgano garante, es su deber velar por el cabal cumplimiento al derecho humano del acceso a la información, mas no limitarlo invocando el multicitado argumento de actos consentidos.</w:t>
      </w:r>
    </w:p>
    <w:p w:rsidR="00C24EAC" w:rsidRPr="00373F52" w:rsidRDefault="00C24EAC" w:rsidP="00C24EAC">
      <w:pPr>
        <w:spacing w:before="240" w:after="240" w:line="360" w:lineRule="auto"/>
        <w:ind w:left="360" w:right="49"/>
        <w:contextualSpacing/>
        <w:jc w:val="both"/>
        <w:rPr>
          <w:rFonts w:ascii="Palatino Linotype" w:hAnsi="Palatino Linotype" w:cs="Arial"/>
          <w:sz w:val="24"/>
          <w:szCs w:val="24"/>
          <w:lang w:val="es-MX"/>
        </w:rPr>
      </w:pPr>
    </w:p>
    <w:p w:rsidR="00C24EAC" w:rsidRPr="00373F52" w:rsidRDefault="00C24EAC" w:rsidP="00C24EAC">
      <w:pPr>
        <w:keepNext/>
        <w:keepLines/>
        <w:numPr>
          <w:ilvl w:val="0"/>
          <w:numId w:val="2"/>
        </w:numPr>
        <w:spacing w:before="240" w:after="0" w:line="360" w:lineRule="auto"/>
        <w:outlineLvl w:val="0"/>
        <w:rPr>
          <w:rFonts w:ascii="Palatino Linotype" w:eastAsiaTheme="majorEastAsia" w:hAnsi="Palatino Linotype" w:cstheme="majorBidi"/>
          <w:b/>
          <w:sz w:val="24"/>
          <w:szCs w:val="24"/>
          <w:lang w:val="es-MX"/>
        </w:rPr>
      </w:pPr>
      <w:bookmarkStart w:id="2" w:name="_Toc523751782"/>
      <w:r w:rsidRPr="00373F52">
        <w:rPr>
          <w:rFonts w:ascii="Palatino Linotype" w:eastAsiaTheme="majorEastAsia" w:hAnsi="Palatino Linotype" w:cstheme="majorBidi"/>
          <w:b/>
          <w:sz w:val="24"/>
          <w:szCs w:val="24"/>
          <w:lang w:val="es-MX"/>
        </w:rPr>
        <w:t>Los actos consentidos no deben invocarse en el derecho fundamental de acceder a la información pública gubernamental.</w:t>
      </w:r>
      <w:bookmarkEnd w:id="2"/>
    </w:p>
    <w:p w:rsidR="00C24EAC" w:rsidRPr="00373F52" w:rsidRDefault="00C24EAC" w:rsidP="00C24EAC">
      <w:pPr>
        <w:spacing w:after="0" w:line="360" w:lineRule="auto"/>
        <w:ind w:left="1080"/>
        <w:contextualSpacing/>
        <w:jc w:val="both"/>
        <w:rPr>
          <w:rFonts w:ascii="Palatino Linotype" w:hAnsi="Palatino Linotype" w:cs="Arial"/>
          <w:b/>
          <w:sz w:val="24"/>
          <w:szCs w:val="24"/>
          <w:lang w:val="es-MX"/>
        </w:rPr>
      </w:pPr>
    </w:p>
    <w:p w:rsidR="00C24EAC" w:rsidRPr="00373F52" w:rsidRDefault="00C24EAC" w:rsidP="00C24EAC">
      <w:pPr>
        <w:numPr>
          <w:ilvl w:val="0"/>
          <w:numId w:val="1"/>
        </w:numPr>
        <w:spacing w:after="0" w:line="360" w:lineRule="auto"/>
        <w:ind w:left="426"/>
        <w:contextualSpacing/>
        <w:jc w:val="both"/>
        <w:rPr>
          <w:rFonts w:ascii="Palatino Linotype" w:hAnsi="Palatino Linotype" w:cs="Arial"/>
          <w:sz w:val="24"/>
          <w:szCs w:val="24"/>
          <w:lang w:val="es-MX"/>
        </w:rPr>
      </w:pPr>
      <w:r w:rsidRPr="00373F52">
        <w:rPr>
          <w:rFonts w:ascii="Palatino Linotype" w:hAnsi="Palatino Linotype" w:cs="Arial"/>
          <w:sz w:val="24"/>
          <w:szCs w:val="24"/>
          <w:lang w:val="es-MX"/>
        </w:rPr>
        <w:t xml:space="preserve">En la resolución se precisa, un criterio denominado actos consentidos. Al respecto estoy convencido de que la garantía constitucional que se desahoga ante esta autoridad corresponde a un procedimiento cuasi jurisdiccional que si bien reúne las formalidades básicas, que no todas, del primero, también resulta </w:t>
      </w:r>
      <w:r w:rsidRPr="00373F52">
        <w:rPr>
          <w:rFonts w:ascii="Palatino Linotype" w:hAnsi="Palatino Linotype" w:cs="Arial"/>
          <w:sz w:val="24"/>
          <w:szCs w:val="24"/>
          <w:lang w:val="es-MX"/>
        </w:rPr>
        <w:lastRenderedPageBreak/>
        <w:t xml:space="preserve">evidentemente más flexible, más laxo y pretende ser de mayor protección al derecho humano, por eso es que contamos con un sistema electrónico que asiste a la persona que realiza una solicitud o presenta un recurso de revisión, de tal forma que se pretende que ejerza sus derechos sin verse en la necesidad de </w:t>
      </w:r>
      <w:r w:rsidRPr="00373F52">
        <w:rPr>
          <w:rFonts w:ascii="Palatino Linotype" w:hAnsi="Palatino Linotype" w:cs="Arial"/>
          <w:b/>
          <w:sz w:val="24"/>
          <w:szCs w:val="24"/>
          <w:lang w:val="es-MX"/>
        </w:rPr>
        <w:t>acudir a un profesionista del derecho</w:t>
      </w:r>
      <w:r w:rsidRPr="00373F52">
        <w:rPr>
          <w:rFonts w:ascii="Palatino Linotype" w:hAnsi="Palatino Linotype" w:cs="Arial"/>
          <w:sz w:val="24"/>
          <w:szCs w:val="24"/>
          <w:lang w:val="es-MX"/>
        </w:rPr>
        <w:t xml:space="preserve"> para que le asista en la elaboración de su promoción; contrario a ello, nuestro sistema pretende asistirle y facilitarle el procedimiento, esa flexibilidad se vería seriamente comprometida si este órgano garante decide imponer las cargas formales del proceso jurisdiccional y, al mismo tiempo no asegura otros derechos, el de la defensa adecuada, por ejemplo, incumpliendo así con lo dispuesto en los artículos 74 de la Ley de Transparencia de Transparencia y Acceso a la Información Pública del Estado de México y Municipios y del 146 de la Ley General de Transparencia y Acceso a la Información Pública, que contemplan  la figura de la suplencia de la queja.</w:t>
      </w:r>
    </w:p>
    <w:p w:rsidR="00C24EAC" w:rsidRPr="00373F52" w:rsidRDefault="00C24EAC" w:rsidP="00C24EAC">
      <w:pPr>
        <w:spacing w:after="0" w:line="360" w:lineRule="auto"/>
        <w:ind w:left="426"/>
        <w:contextualSpacing/>
        <w:jc w:val="both"/>
        <w:rPr>
          <w:rFonts w:ascii="Palatino Linotype" w:hAnsi="Palatino Linotype" w:cs="Arial"/>
          <w:sz w:val="24"/>
          <w:szCs w:val="24"/>
          <w:lang w:val="es-MX"/>
        </w:rPr>
      </w:pPr>
    </w:p>
    <w:p w:rsidR="00C24EAC" w:rsidRPr="00373F52" w:rsidRDefault="00C24EAC" w:rsidP="00C24EAC">
      <w:pPr>
        <w:numPr>
          <w:ilvl w:val="0"/>
          <w:numId w:val="1"/>
        </w:numPr>
        <w:spacing w:after="0" w:line="360" w:lineRule="auto"/>
        <w:ind w:left="426"/>
        <w:contextualSpacing/>
        <w:jc w:val="both"/>
        <w:rPr>
          <w:rFonts w:ascii="Palatino Linotype" w:hAnsi="Palatino Linotype" w:cs="Arial"/>
          <w:sz w:val="24"/>
          <w:szCs w:val="24"/>
          <w:lang w:val="es-MX"/>
        </w:rPr>
      </w:pPr>
      <w:r w:rsidRPr="00373F52">
        <w:rPr>
          <w:rFonts w:ascii="Palatino Linotype" w:hAnsi="Palatino Linotype" w:cs="Arial"/>
          <w:sz w:val="24"/>
          <w:szCs w:val="24"/>
          <w:lang w:val="es-MX"/>
        </w:rPr>
        <w:t xml:space="preserve">La figura de la suplencia de la queja, para Héctor </w:t>
      </w:r>
      <w:proofErr w:type="spellStart"/>
      <w:r w:rsidRPr="00373F52">
        <w:rPr>
          <w:rFonts w:ascii="Palatino Linotype" w:hAnsi="Palatino Linotype" w:cs="Arial"/>
          <w:sz w:val="24"/>
          <w:szCs w:val="24"/>
          <w:lang w:val="es-MX"/>
        </w:rPr>
        <w:t>Fix</w:t>
      </w:r>
      <w:proofErr w:type="spellEnd"/>
      <w:r w:rsidRPr="00373F52">
        <w:rPr>
          <w:rFonts w:ascii="Palatino Linotype" w:hAnsi="Palatino Linotype" w:cs="Arial"/>
          <w:sz w:val="24"/>
          <w:szCs w:val="24"/>
          <w:lang w:val="es-MX"/>
        </w:rPr>
        <w:t xml:space="preserve"> </w:t>
      </w:r>
      <w:proofErr w:type="gramStart"/>
      <w:r w:rsidRPr="00373F52">
        <w:rPr>
          <w:rFonts w:ascii="Palatino Linotype" w:hAnsi="Palatino Linotype" w:cs="Arial"/>
          <w:sz w:val="24"/>
          <w:szCs w:val="24"/>
          <w:lang w:val="es-MX"/>
        </w:rPr>
        <w:t>Zamudio  “</w:t>
      </w:r>
      <w:proofErr w:type="gramEnd"/>
      <w:r w:rsidRPr="00373F52">
        <w:rPr>
          <w:rFonts w:ascii="Palatino Linotype" w:hAnsi="Palatino Linotype" w:cs="Arial"/>
          <w:sz w:val="24"/>
          <w:szCs w:val="24"/>
          <w:lang w:val="es-MX"/>
        </w:rPr>
        <w:t>…puede caracterizarse como el conjunto de atribuciones que se confieren al juez de amparo para corregir los errores o deficiencias en que incurran los reclamantes que, por su debilidad económica y cultural, carecen de un debido asesoramiento, y que puede expenderse, como ocurre en el proceso social agrario, a los diversos actos procesales de la parte débil incluyendo el ofrecimiento y desahogo de los medios de prueba”.</w:t>
      </w:r>
      <w:r w:rsidRPr="00373F52">
        <w:rPr>
          <w:rFonts w:ascii="Palatino Linotype" w:hAnsi="Palatino Linotype" w:cs="Arial"/>
          <w:vertAlign w:val="superscript"/>
          <w:lang w:val="es-MX"/>
        </w:rPr>
        <w:footnoteReference w:id="1"/>
      </w:r>
      <w:r w:rsidRPr="00373F52">
        <w:rPr>
          <w:rFonts w:ascii="Palatino Linotype" w:hAnsi="Palatino Linotype" w:cs="Arial"/>
          <w:sz w:val="24"/>
          <w:szCs w:val="24"/>
          <w:lang w:val="es-MX"/>
        </w:rPr>
        <w:t xml:space="preserve"> Según este mismo autor, </w:t>
      </w:r>
      <w:r w:rsidRPr="00373F52">
        <w:rPr>
          <w:rFonts w:ascii="Palatino Linotype" w:hAnsi="Palatino Linotype" w:cs="Arial"/>
          <w:sz w:val="24"/>
          <w:szCs w:val="24"/>
          <w:lang w:val="es-MX"/>
        </w:rPr>
        <w:lastRenderedPageBreak/>
        <w:t>“…es siempre obligatoria… respecto de los errores o defectos de los conceptos de violación expresados en la demanda, así como los de los agravios formulados en los recursos que el mismo ordenamiento establece”.</w:t>
      </w:r>
      <w:r w:rsidRPr="00373F52">
        <w:rPr>
          <w:rFonts w:ascii="Palatino Linotype" w:hAnsi="Palatino Linotype" w:cs="Arial"/>
          <w:vertAlign w:val="superscript"/>
          <w:lang w:val="es-MX"/>
        </w:rPr>
        <w:footnoteReference w:id="2"/>
      </w:r>
      <w:r w:rsidRPr="00373F52">
        <w:rPr>
          <w:rFonts w:ascii="Palatino Linotype" w:hAnsi="Palatino Linotype" w:cs="Arial"/>
          <w:sz w:val="24"/>
          <w:szCs w:val="24"/>
          <w:lang w:val="es-MX"/>
        </w:rPr>
        <w:t xml:space="preserve"> </w:t>
      </w:r>
    </w:p>
    <w:p w:rsidR="00C24EAC" w:rsidRPr="00373F52" w:rsidRDefault="00C24EAC" w:rsidP="00C24EAC">
      <w:pPr>
        <w:spacing w:line="360" w:lineRule="auto"/>
        <w:ind w:left="720"/>
        <w:contextualSpacing/>
        <w:jc w:val="both"/>
        <w:rPr>
          <w:rFonts w:ascii="Palatino Linotype" w:hAnsi="Palatino Linotype" w:cs="Arial"/>
          <w:sz w:val="24"/>
          <w:szCs w:val="24"/>
          <w:lang w:val="es-MX"/>
        </w:rPr>
      </w:pPr>
    </w:p>
    <w:p w:rsidR="00C24EAC" w:rsidRPr="00373F52" w:rsidRDefault="00C24EAC" w:rsidP="00C24EAC">
      <w:pPr>
        <w:numPr>
          <w:ilvl w:val="0"/>
          <w:numId w:val="1"/>
        </w:numPr>
        <w:spacing w:after="0" w:line="360" w:lineRule="auto"/>
        <w:ind w:left="426"/>
        <w:contextualSpacing/>
        <w:jc w:val="both"/>
        <w:rPr>
          <w:rFonts w:ascii="Palatino Linotype" w:hAnsi="Palatino Linotype" w:cs="Arial"/>
          <w:sz w:val="24"/>
          <w:szCs w:val="24"/>
          <w:lang w:val="es-MX"/>
        </w:rPr>
      </w:pPr>
      <w:r w:rsidRPr="00373F52">
        <w:rPr>
          <w:rFonts w:ascii="Palatino Linotype" w:hAnsi="Palatino Linotype" w:cs="Arial"/>
          <w:sz w:val="24"/>
          <w:szCs w:val="24"/>
          <w:lang w:val="es-MX"/>
        </w:rPr>
        <w:t>Además es necesario precisar que el presente es un procedimiento cuasi jurisdiccional porque no hay partes en conflicto, por lo tanto lo que este Órgano Garante realice en materia de suplencia de la queja no afecta la igualdad de las partes sino procura el cumplimiento de los deberes de protección del derecho humano a partir del criterio que más le favorezca.</w:t>
      </w:r>
    </w:p>
    <w:p w:rsidR="00C24EAC" w:rsidRPr="00373F52" w:rsidRDefault="00C24EAC" w:rsidP="00C24EAC">
      <w:pPr>
        <w:spacing w:after="0" w:line="360" w:lineRule="auto"/>
        <w:jc w:val="both"/>
        <w:rPr>
          <w:rFonts w:ascii="Palatino Linotype" w:hAnsi="Palatino Linotype" w:cs="Arial"/>
          <w:sz w:val="24"/>
          <w:szCs w:val="24"/>
          <w:lang w:val="es-MX"/>
        </w:rPr>
      </w:pPr>
    </w:p>
    <w:p w:rsidR="00C24EAC" w:rsidRPr="00373F52" w:rsidRDefault="00C24EAC" w:rsidP="00C24EAC">
      <w:pPr>
        <w:numPr>
          <w:ilvl w:val="0"/>
          <w:numId w:val="1"/>
        </w:numPr>
        <w:spacing w:after="0" w:line="360" w:lineRule="auto"/>
        <w:ind w:left="426"/>
        <w:contextualSpacing/>
        <w:jc w:val="both"/>
        <w:rPr>
          <w:rFonts w:ascii="Palatino Linotype" w:hAnsi="Palatino Linotype" w:cs="Arial"/>
          <w:sz w:val="24"/>
          <w:szCs w:val="24"/>
          <w:lang w:val="es-MX"/>
        </w:rPr>
      </w:pPr>
      <w:r w:rsidRPr="00373F52">
        <w:rPr>
          <w:rFonts w:ascii="Palatino Linotype" w:hAnsi="Palatino Linotype" w:cs="Arial"/>
          <w:sz w:val="24"/>
          <w:szCs w:val="24"/>
          <w:lang w:val="es-MX"/>
        </w:rPr>
        <w:t xml:space="preserve"> No satisfecho con lo anterior, es necesario señalar que en materia del derecho de acceso a la información pública, tiene una justificación clara y precisa que se deriva de un aspecto de singular importancia, ya que lo que tratamos y pretendemos resolver consiste en el ejercicio de un derecho humano constitucional y convencionalmente reconocido. Por tanto, al tratar directamente con un derecho humano, todas las autoridades nos vemos impuestas del supremo mandato constitucional consistente en la promoción, respeto, protección y </w:t>
      </w:r>
      <w:r w:rsidRPr="00373F52">
        <w:rPr>
          <w:rFonts w:ascii="Palatino Linotype" w:hAnsi="Palatino Linotype" w:cs="Arial"/>
          <w:b/>
          <w:sz w:val="24"/>
          <w:szCs w:val="24"/>
          <w:lang w:val="es-MX"/>
        </w:rPr>
        <w:t>garantía de los derechos humanos</w:t>
      </w:r>
      <w:r w:rsidRPr="00373F52">
        <w:rPr>
          <w:rFonts w:ascii="Palatino Linotype" w:hAnsi="Palatino Linotype" w:cs="Arial"/>
          <w:sz w:val="24"/>
          <w:szCs w:val="24"/>
          <w:lang w:val="es-MX"/>
        </w:rPr>
        <w:t>, de tal forma que cualquier esfuerzo que se haga en el sentido de cumplir con dicho mandato no resulta ocioso ni sobra sino demuestra el grado de compromiso de la autoridad con este aspecto toral de la reforma constitucional del 10 de junio de 2011.</w:t>
      </w:r>
    </w:p>
    <w:p w:rsidR="00C24EAC" w:rsidRPr="00373F52" w:rsidRDefault="00C24EAC" w:rsidP="00C24EAC">
      <w:pPr>
        <w:spacing w:after="0" w:line="360" w:lineRule="auto"/>
        <w:jc w:val="both"/>
        <w:rPr>
          <w:rFonts w:ascii="Palatino Linotype" w:hAnsi="Palatino Linotype" w:cs="Arial"/>
          <w:sz w:val="24"/>
          <w:szCs w:val="24"/>
          <w:lang w:val="es-MX"/>
        </w:rPr>
      </w:pPr>
    </w:p>
    <w:p w:rsidR="00C24EAC" w:rsidRPr="00373F52" w:rsidRDefault="00C24EAC" w:rsidP="00C24EAC">
      <w:pPr>
        <w:numPr>
          <w:ilvl w:val="0"/>
          <w:numId w:val="1"/>
        </w:numPr>
        <w:spacing w:after="0" w:line="360" w:lineRule="auto"/>
        <w:ind w:left="426"/>
        <w:contextualSpacing/>
        <w:jc w:val="both"/>
        <w:rPr>
          <w:rFonts w:ascii="Palatino Linotype" w:hAnsi="Palatino Linotype" w:cs="Arial"/>
          <w:sz w:val="24"/>
          <w:szCs w:val="24"/>
          <w:lang w:val="es-MX"/>
        </w:rPr>
      </w:pPr>
      <w:r w:rsidRPr="00373F52">
        <w:rPr>
          <w:rFonts w:ascii="Palatino Linotype" w:hAnsi="Palatino Linotype" w:cs="Arial"/>
          <w:sz w:val="24"/>
          <w:szCs w:val="24"/>
          <w:lang w:val="es-MX"/>
        </w:rPr>
        <w:t>En este sentido el Dr. Miguel Carbonell ha señalado que:</w:t>
      </w:r>
    </w:p>
    <w:p w:rsidR="00C24EAC" w:rsidRPr="00373F52" w:rsidRDefault="00C24EAC" w:rsidP="00C24EAC">
      <w:pPr>
        <w:spacing w:after="0" w:line="360" w:lineRule="auto"/>
        <w:ind w:left="426"/>
        <w:contextualSpacing/>
        <w:jc w:val="both"/>
        <w:rPr>
          <w:rFonts w:ascii="Palatino Linotype" w:hAnsi="Palatino Linotype" w:cs="Arial"/>
          <w:sz w:val="24"/>
          <w:szCs w:val="24"/>
          <w:lang w:val="es-MX"/>
        </w:rPr>
      </w:pPr>
    </w:p>
    <w:p w:rsidR="00C24EAC" w:rsidRPr="00373F52" w:rsidRDefault="00C24EAC" w:rsidP="00C24EAC">
      <w:pPr>
        <w:spacing w:after="0" w:line="360" w:lineRule="auto"/>
        <w:ind w:left="426"/>
        <w:contextualSpacing/>
        <w:jc w:val="both"/>
        <w:rPr>
          <w:rFonts w:ascii="Palatino Linotype" w:hAnsi="Palatino Linotype" w:cs="Arial"/>
          <w:sz w:val="24"/>
          <w:szCs w:val="24"/>
          <w:lang w:val="es-MX"/>
        </w:rPr>
      </w:pPr>
      <w:r w:rsidRPr="00373F52">
        <w:rPr>
          <w:rFonts w:ascii="Palatino Linotype" w:hAnsi="Palatino Linotype" w:cs="Arial"/>
          <w:sz w:val="24"/>
          <w:szCs w:val="24"/>
          <w:lang w:val="es-MX"/>
        </w:rPr>
        <w:t xml:space="preserve">“Queda claro, en consecuencia, que las obligaciones de promoción, respeto, protección y garantía de los derechos corren a cargo de todos los poderes, incluso </w:t>
      </w:r>
      <w:r w:rsidRPr="00373F52">
        <w:rPr>
          <w:rFonts w:ascii="Palatino Linotype" w:hAnsi="Palatino Linotype" w:cs="Arial"/>
          <w:b/>
          <w:sz w:val="24"/>
          <w:szCs w:val="24"/>
          <w:lang w:val="es-MX"/>
        </w:rPr>
        <w:t>considerando que algún nivel de gobierno tenga obligaciones reforzadas hacia ciertos derechos.</w:t>
      </w:r>
      <w:r w:rsidRPr="00373F52">
        <w:rPr>
          <w:rFonts w:ascii="Palatino Linotype" w:hAnsi="Palatino Linotype" w:cs="Arial"/>
          <w:sz w:val="24"/>
          <w:szCs w:val="24"/>
          <w:lang w:val="es-MX"/>
        </w:rPr>
        <w:t xml:space="preserve"> A partir de tales deberes generales, podemos afirmar que las autoridades de todos los niveles de gobierno también tienen la obligación positiva de </w:t>
      </w:r>
      <w:r w:rsidRPr="00373F52">
        <w:rPr>
          <w:rFonts w:ascii="Palatino Linotype" w:hAnsi="Palatino Linotype" w:cs="Arial"/>
          <w:b/>
          <w:sz w:val="24"/>
          <w:szCs w:val="24"/>
          <w:lang w:val="es-MX"/>
        </w:rPr>
        <w:t>tomar todas las medidas que sean pertinentes para tutelar y hacer eficaz un derecho</w:t>
      </w:r>
      <w:r w:rsidRPr="00373F52">
        <w:rPr>
          <w:rFonts w:ascii="Palatino Linotype" w:hAnsi="Palatino Linotype" w:cs="Arial"/>
          <w:sz w:val="24"/>
          <w:szCs w:val="24"/>
          <w:lang w:val="es-MX"/>
        </w:rPr>
        <w:t>”.</w:t>
      </w:r>
      <w:r w:rsidRPr="00373F52">
        <w:rPr>
          <w:rFonts w:ascii="Palatino Linotype" w:hAnsi="Palatino Linotype" w:cs="Arial"/>
          <w:vertAlign w:val="superscript"/>
          <w:lang w:val="es-MX"/>
        </w:rPr>
        <w:footnoteReference w:id="3"/>
      </w:r>
    </w:p>
    <w:p w:rsidR="00C24EAC" w:rsidRPr="00373F52" w:rsidRDefault="00C24EAC" w:rsidP="00C24EAC">
      <w:pPr>
        <w:spacing w:after="0" w:line="360" w:lineRule="auto"/>
        <w:ind w:left="426"/>
        <w:contextualSpacing/>
        <w:jc w:val="both"/>
        <w:rPr>
          <w:rFonts w:ascii="Palatino Linotype" w:hAnsi="Palatino Linotype" w:cs="Arial"/>
          <w:sz w:val="24"/>
          <w:szCs w:val="24"/>
          <w:lang w:val="es-MX"/>
        </w:rPr>
      </w:pPr>
    </w:p>
    <w:p w:rsidR="00C24EAC" w:rsidRPr="00373F52" w:rsidRDefault="00C24EAC" w:rsidP="00C24EAC">
      <w:pPr>
        <w:numPr>
          <w:ilvl w:val="0"/>
          <w:numId w:val="1"/>
        </w:numPr>
        <w:spacing w:after="0" w:line="360" w:lineRule="auto"/>
        <w:contextualSpacing/>
        <w:jc w:val="both"/>
        <w:rPr>
          <w:rFonts w:ascii="Palatino Linotype" w:hAnsi="Palatino Linotype" w:cs="Arial"/>
          <w:sz w:val="24"/>
          <w:szCs w:val="24"/>
          <w:lang w:val="es-MX"/>
        </w:rPr>
      </w:pPr>
      <w:r w:rsidRPr="00373F52">
        <w:rPr>
          <w:rFonts w:ascii="Palatino Linotype" w:hAnsi="Palatino Linotype" w:cs="Arial"/>
          <w:sz w:val="24"/>
          <w:szCs w:val="24"/>
          <w:lang w:val="es-MX"/>
        </w:rPr>
        <w:t xml:space="preserve"> Por lo que restringir el derecho de acceso a la información pública del particular</w:t>
      </w:r>
      <w:r w:rsidRPr="00373F52">
        <w:rPr>
          <w:rFonts w:ascii="Palatino Linotype" w:hAnsi="Palatino Linotype" w:cs="Arial"/>
          <w:b/>
          <w:sz w:val="24"/>
          <w:szCs w:val="24"/>
          <w:lang w:val="es-MX"/>
        </w:rPr>
        <w:t xml:space="preserve"> </w:t>
      </w:r>
      <w:r w:rsidRPr="00373F52">
        <w:rPr>
          <w:rFonts w:ascii="Palatino Linotype" w:hAnsi="Palatino Linotype" w:cs="Arial"/>
          <w:sz w:val="24"/>
          <w:szCs w:val="24"/>
          <w:lang w:val="es-MX"/>
        </w:rPr>
        <w:t>suponiendo en el peor de los casos, que en efecto, no se hubiera ordenado la información solicitada por no impugnar la falta de entrega de los documentos solicitados, debilita la efectividad de esta garantía al hacerla depender de un hecho desconocido y, por lo tanto de dudosa acreditación, además que se insiste fue en todo momento innecesario señalar el argumento de actos consentidos.</w:t>
      </w:r>
    </w:p>
    <w:p w:rsidR="00C24EAC" w:rsidRPr="00373F52" w:rsidRDefault="00C24EAC" w:rsidP="00C24EAC">
      <w:pPr>
        <w:spacing w:after="0" w:line="360" w:lineRule="auto"/>
        <w:ind w:left="720"/>
        <w:contextualSpacing/>
        <w:jc w:val="both"/>
        <w:rPr>
          <w:rFonts w:ascii="Palatino Linotype" w:hAnsi="Palatino Linotype" w:cs="Arial"/>
          <w:sz w:val="24"/>
          <w:szCs w:val="24"/>
          <w:lang w:val="es-MX"/>
        </w:rPr>
      </w:pPr>
    </w:p>
    <w:p w:rsidR="00C24EAC" w:rsidRPr="00373F52" w:rsidRDefault="00C24EAC" w:rsidP="00C24EAC">
      <w:pPr>
        <w:numPr>
          <w:ilvl w:val="0"/>
          <w:numId w:val="1"/>
        </w:numPr>
        <w:spacing w:after="0" w:line="360" w:lineRule="auto"/>
        <w:contextualSpacing/>
        <w:jc w:val="both"/>
        <w:rPr>
          <w:rFonts w:ascii="Palatino Linotype" w:hAnsi="Palatino Linotype" w:cs="Arial"/>
          <w:sz w:val="24"/>
          <w:szCs w:val="24"/>
          <w:lang w:val="es-MX"/>
        </w:rPr>
      </w:pPr>
      <w:r w:rsidRPr="00373F52">
        <w:rPr>
          <w:rFonts w:ascii="Palatino Linotype" w:hAnsi="Palatino Linotype" w:cs="Arial"/>
          <w:sz w:val="24"/>
          <w:szCs w:val="24"/>
          <w:lang w:val="es-MX"/>
        </w:rPr>
        <w:t xml:space="preserve"> Enfrentar este silencio  u omisión de los particulares a inconformarse por algún punto o requerimiento de origen solicitado, cuando es evidente que no le fue </w:t>
      </w:r>
      <w:r w:rsidRPr="00373F52">
        <w:rPr>
          <w:rFonts w:ascii="Palatino Linotype" w:hAnsi="Palatino Linotype" w:cs="Arial"/>
          <w:sz w:val="24"/>
          <w:szCs w:val="24"/>
          <w:lang w:val="es-MX"/>
        </w:rPr>
        <w:lastRenderedPageBreak/>
        <w:t>entregada la información o satisfecho el derecho de acceso a la información pública con las formalidades del proceso jurisdiccional nos ubicaría en sentido contrario a la evolución experimentada por el Estado Mexicano con la trascendental reforma a la Constitución Federal del 10 de junio de 2011 en materia de derechos humanos, ya que con ella estamos dejando atrás al Estado de la Ley, en el que la regla se impone sobre el derecho y que coloca a conceptos como la seguridad jurídica en la base legitimadora de todo el sistema ya que como bien señala el Dr. Rodolfo Luis Vigo “La seguridad jurídica entendida como previsibilidad jurídica fundada en las normas generales reproducidas estrictamente por los jueces, o como el orden pacífico surgido del libre goce y disponibilidad de los derechos individuales, monopolizará el horizonte axiológico de los juristas decimonónicos”.</w:t>
      </w:r>
    </w:p>
    <w:p w:rsidR="00C24EAC" w:rsidRPr="00373F52" w:rsidRDefault="00C24EAC" w:rsidP="00C24EAC">
      <w:pPr>
        <w:spacing w:line="360" w:lineRule="auto"/>
        <w:ind w:left="720"/>
        <w:contextualSpacing/>
        <w:jc w:val="both"/>
        <w:rPr>
          <w:rFonts w:ascii="Palatino Linotype" w:hAnsi="Palatino Linotype" w:cs="Arial"/>
          <w:sz w:val="24"/>
          <w:szCs w:val="24"/>
          <w:lang w:val="es-MX"/>
        </w:rPr>
      </w:pPr>
    </w:p>
    <w:p w:rsidR="00C24EAC" w:rsidRPr="00373F52" w:rsidRDefault="00C24EAC" w:rsidP="00C24EAC">
      <w:pPr>
        <w:numPr>
          <w:ilvl w:val="0"/>
          <w:numId w:val="1"/>
        </w:numPr>
        <w:spacing w:after="0" w:line="360" w:lineRule="auto"/>
        <w:ind w:left="426"/>
        <w:contextualSpacing/>
        <w:jc w:val="both"/>
        <w:rPr>
          <w:rFonts w:ascii="Palatino Linotype" w:hAnsi="Palatino Linotype" w:cs="Arial"/>
          <w:sz w:val="24"/>
          <w:szCs w:val="24"/>
          <w:lang w:val="es-MX"/>
        </w:rPr>
      </w:pPr>
      <w:r w:rsidRPr="00373F52">
        <w:rPr>
          <w:rFonts w:ascii="Palatino Linotype" w:hAnsi="Palatino Linotype" w:cs="Arial"/>
          <w:sz w:val="24"/>
          <w:szCs w:val="24"/>
          <w:lang w:val="es-MX"/>
        </w:rPr>
        <w:t xml:space="preserve">Frente a esa realidad pasada, la reforma citada nos ubica completamente en nuevas condiciones bajo los criterios del Estado Constitucional de Derecho que nos debe conducir a valorar, junto con Sergio </w:t>
      </w:r>
      <w:proofErr w:type="spellStart"/>
      <w:r w:rsidRPr="00373F52">
        <w:rPr>
          <w:rFonts w:ascii="Palatino Linotype" w:hAnsi="Palatino Linotype" w:cs="Arial"/>
          <w:sz w:val="24"/>
          <w:szCs w:val="24"/>
          <w:lang w:val="es-MX"/>
        </w:rPr>
        <w:t>Cotta</w:t>
      </w:r>
      <w:proofErr w:type="spellEnd"/>
      <w:r w:rsidRPr="00373F52">
        <w:rPr>
          <w:rFonts w:ascii="Palatino Linotype" w:hAnsi="Palatino Linotype" w:cs="Arial"/>
          <w:sz w:val="24"/>
          <w:szCs w:val="24"/>
          <w:lang w:val="es-MX"/>
        </w:rPr>
        <w:t xml:space="preserve"> que “la obligatoriedad de la norma depende de la validez de su justificación, que es, por consiguiente el fundamento de aquella”,</w:t>
      </w:r>
      <w:r w:rsidRPr="00373F52">
        <w:rPr>
          <w:rFonts w:ascii="Palatino Linotype" w:hAnsi="Palatino Linotype" w:cs="Arial"/>
          <w:vertAlign w:val="superscript"/>
          <w:lang w:val="es-MX"/>
        </w:rPr>
        <w:footnoteReference w:id="4"/>
      </w:r>
      <w:r w:rsidRPr="00373F52">
        <w:rPr>
          <w:rFonts w:ascii="Palatino Linotype" w:hAnsi="Palatino Linotype" w:cs="Arial"/>
          <w:sz w:val="24"/>
          <w:szCs w:val="24"/>
          <w:lang w:val="es-MX"/>
        </w:rPr>
        <w:t xml:space="preserve"> y no puede existir validez en la aplicación de un criterio que propicia una riesgosa afectación al derecho de acceso a la información.</w:t>
      </w:r>
    </w:p>
    <w:p w:rsidR="00C24EAC" w:rsidRPr="00373F52" w:rsidRDefault="00C24EAC" w:rsidP="00C24EAC">
      <w:pPr>
        <w:spacing w:line="360" w:lineRule="auto"/>
        <w:ind w:left="720"/>
        <w:contextualSpacing/>
        <w:jc w:val="both"/>
        <w:rPr>
          <w:rFonts w:ascii="Palatino Linotype" w:hAnsi="Palatino Linotype" w:cs="Arial"/>
          <w:sz w:val="24"/>
          <w:szCs w:val="24"/>
          <w:lang w:val="es-MX"/>
        </w:rPr>
      </w:pPr>
    </w:p>
    <w:p w:rsidR="00C24EAC" w:rsidRPr="00373F52" w:rsidRDefault="00C24EAC" w:rsidP="00C24EAC">
      <w:pPr>
        <w:numPr>
          <w:ilvl w:val="0"/>
          <w:numId w:val="1"/>
        </w:numPr>
        <w:spacing w:after="0" w:line="360" w:lineRule="auto"/>
        <w:ind w:left="426"/>
        <w:contextualSpacing/>
        <w:jc w:val="both"/>
        <w:rPr>
          <w:rFonts w:ascii="Palatino Linotype" w:hAnsi="Palatino Linotype" w:cs="Arial"/>
          <w:szCs w:val="24"/>
          <w:lang w:val="es-MX"/>
        </w:rPr>
      </w:pPr>
      <w:r w:rsidRPr="00373F52">
        <w:rPr>
          <w:rFonts w:ascii="Palatino Linotype" w:hAnsi="Palatino Linotype" w:cs="Arial"/>
          <w:sz w:val="24"/>
          <w:szCs w:val="24"/>
          <w:lang w:val="es-MX"/>
        </w:rPr>
        <w:lastRenderedPageBreak/>
        <w:t xml:space="preserve"> </w:t>
      </w:r>
      <w:r w:rsidRPr="00373F52">
        <w:rPr>
          <w:rFonts w:ascii="Palatino Linotype" w:hAnsi="Palatino Linotype" w:cs="Arial"/>
          <w:szCs w:val="24"/>
          <w:lang w:val="es-MX"/>
        </w:rPr>
        <w:t xml:space="preserve">Mucho menos si consideramos el siguiente criterio: DERECHOS HUMANOS. OBLIGACIÓN DE PROTEGERLOS EN TÉRMINOS DEL ARTÍCULO 1o., PÁRRAFO TERCERO, DE LA CONSTITUCIÓN POLÍTICA DE LOS ESTADOS UNIDOS MEXICANOS. El párrafo tercero del artículo 1o. de la Constitución Política de los Estados Unidos Mexicanos dispone como obligaciones generales de las autoridades del Estado Mexicano las consistentes en: i) Respetar; ii) Proteger; iii) Garantizar; y, iv) Promover los derechos humanos, de conformidad con los principios rectores de universalidad, interdependencia, indivisibilidad y progresividad. De ahí que para determinar si una conducta específica de la autoridad importa violación a derechos fundamentales, debe evaluarse si se apega o no a la obligación de protegerlos. Ésta puede caracterizarse como </w:t>
      </w:r>
      <w:r w:rsidRPr="00373F52">
        <w:rPr>
          <w:rFonts w:ascii="Palatino Linotype" w:hAnsi="Palatino Linotype" w:cs="Arial"/>
          <w:b/>
          <w:szCs w:val="24"/>
          <w:lang w:val="es-MX"/>
        </w:rPr>
        <w:t>el deber que tienen los órganos del Estado, dentro del margen de sus atribuciones, de prevenir violaciones a los derechos fundamentales,</w:t>
      </w:r>
      <w:r w:rsidRPr="00373F52">
        <w:rPr>
          <w:rFonts w:ascii="Palatino Linotype" w:hAnsi="Palatino Linotype" w:cs="Arial"/>
          <w:szCs w:val="24"/>
          <w:lang w:val="es-MX"/>
        </w:rPr>
        <w:t xml:space="preserve"> ya sea que provengan de una autoridad o de algún particular y, por ello, </w:t>
      </w:r>
      <w:r w:rsidRPr="00373F52">
        <w:rPr>
          <w:rFonts w:ascii="Palatino Linotype" w:hAnsi="Palatino Linotype" w:cs="Arial"/>
          <w:b/>
          <w:szCs w:val="24"/>
          <w:lang w:val="es-MX"/>
        </w:rPr>
        <w:t>debe contarse</w:t>
      </w:r>
      <w:r w:rsidRPr="00373F52">
        <w:rPr>
          <w:rFonts w:ascii="Palatino Linotype" w:hAnsi="Palatino Linotype" w:cs="Arial"/>
          <w:szCs w:val="24"/>
          <w:lang w:val="es-MX"/>
        </w:rPr>
        <w:t xml:space="preserve"> tanto </w:t>
      </w:r>
      <w:r w:rsidRPr="00373F52">
        <w:rPr>
          <w:rFonts w:ascii="Palatino Linotype" w:hAnsi="Palatino Linotype" w:cs="Arial"/>
          <w:b/>
          <w:szCs w:val="24"/>
          <w:lang w:val="es-MX"/>
        </w:rPr>
        <w:t>con mecanismos</w:t>
      </w:r>
      <w:r w:rsidRPr="00373F52">
        <w:rPr>
          <w:rFonts w:ascii="Palatino Linotype" w:hAnsi="Palatino Linotype" w:cs="Arial"/>
          <w:szCs w:val="24"/>
          <w:lang w:val="es-MX"/>
        </w:rPr>
        <w:t xml:space="preserve"> de vigilancia como </w:t>
      </w:r>
      <w:r w:rsidRPr="00373F52">
        <w:rPr>
          <w:rFonts w:ascii="Palatino Linotype" w:hAnsi="Palatino Linotype" w:cs="Arial"/>
          <w:b/>
          <w:szCs w:val="24"/>
          <w:lang w:val="es-MX"/>
        </w:rPr>
        <w:t>de reacción ante el riesgo de vulneración del derecho, de forma que se impida la consumación de la violación. En este último sentido, su cumplimiento es inmediatamente exigible, ya que como la conducta estatal debe encaminarse a resguardar a las personas de las interferencias a sus derechos provenientes de los propios agentes del Estado</w:t>
      </w:r>
      <w:r w:rsidRPr="00373F52">
        <w:rPr>
          <w:rFonts w:ascii="Palatino Linotype" w:hAnsi="Palatino Linotype" w:cs="Arial"/>
          <w:szCs w:val="24"/>
          <w:lang w:val="es-MX"/>
        </w:rPr>
        <w:t xml:space="preserve"> como de otros particulares, este fin se logra, en principio, mediante la actividad legislativa y de vigilancia en su cumplimiento y, si esto es insuficiente, mediante las acciones necesarias para impedir la consumación de la violación a los derechos. De ahí que, una vez conocido el riesgo de vulneración a un derecho humano, el Estado incumple su obligación si no realiza acción alguna, sobre todo, porque, en el caso de sus propios agentes, está obligado a saber todo lo que hacen. [TA] Tesis: XXVII.3o.3 CS (10a.) Tribunales Colegiados de </w:t>
      </w:r>
      <w:r w:rsidRPr="00373F52">
        <w:rPr>
          <w:rFonts w:ascii="Palatino Linotype" w:hAnsi="Palatino Linotype" w:cs="Arial"/>
          <w:szCs w:val="24"/>
          <w:lang w:val="es-MX"/>
        </w:rPr>
        <w:lastRenderedPageBreak/>
        <w:t xml:space="preserve">Circuito. Décima Época, Gaceta del Semanario Judicial de la Federación, Libro 11, </w:t>
      </w:r>
      <w:proofErr w:type="gramStart"/>
      <w:r w:rsidRPr="00373F52">
        <w:rPr>
          <w:rFonts w:ascii="Palatino Linotype" w:hAnsi="Palatino Linotype" w:cs="Arial"/>
          <w:szCs w:val="24"/>
          <w:lang w:val="es-MX"/>
        </w:rPr>
        <w:t>Octubre</w:t>
      </w:r>
      <w:proofErr w:type="gramEnd"/>
      <w:r w:rsidRPr="00373F52">
        <w:rPr>
          <w:rFonts w:ascii="Palatino Linotype" w:hAnsi="Palatino Linotype" w:cs="Arial"/>
          <w:szCs w:val="24"/>
          <w:lang w:val="es-MX"/>
        </w:rPr>
        <w:t xml:space="preserve"> de 2014, Tomo III, Página: 2840.</w:t>
      </w:r>
    </w:p>
    <w:p w:rsidR="00C24EAC" w:rsidRPr="00373F52" w:rsidRDefault="00C24EAC" w:rsidP="00C24EAC">
      <w:pPr>
        <w:spacing w:after="0" w:line="360" w:lineRule="auto"/>
        <w:ind w:left="426"/>
        <w:contextualSpacing/>
        <w:jc w:val="both"/>
        <w:rPr>
          <w:rFonts w:ascii="Palatino Linotype" w:hAnsi="Palatino Linotype" w:cs="Arial"/>
          <w:szCs w:val="24"/>
          <w:lang w:val="es-MX"/>
        </w:rPr>
      </w:pPr>
    </w:p>
    <w:p w:rsidR="00C24EAC" w:rsidRPr="00373F52" w:rsidRDefault="00C24EAC" w:rsidP="00C24EAC">
      <w:pPr>
        <w:numPr>
          <w:ilvl w:val="0"/>
          <w:numId w:val="1"/>
        </w:numPr>
        <w:spacing w:after="0" w:line="360" w:lineRule="auto"/>
        <w:contextualSpacing/>
        <w:jc w:val="both"/>
        <w:rPr>
          <w:rFonts w:ascii="Palatino Linotype" w:hAnsi="Palatino Linotype" w:cs="Arial"/>
          <w:szCs w:val="24"/>
          <w:lang w:val="es-MX"/>
        </w:rPr>
      </w:pPr>
      <w:r w:rsidRPr="00373F52">
        <w:rPr>
          <w:rFonts w:ascii="Palatino Linotype" w:hAnsi="Palatino Linotype" w:cs="Arial"/>
          <w:szCs w:val="24"/>
          <w:lang w:val="es-MX"/>
        </w:rPr>
        <w:t xml:space="preserve"> Para el caso que nos ocupa y en general es innecesario incorporar en las resoluciones de un Órgano Garante como lo es el Instituto de Transparencia, Acceso a la Información Pública y Protección de Datos Personales del Estado de México y  Municipios a los actos consentidos  toda vez que los particulares al no impugnar alguno de los requerimientos solicitados, y de la respuesta ofrecida por parte de los </w:t>
      </w:r>
      <w:r w:rsidRPr="00373F52">
        <w:rPr>
          <w:rFonts w:ascii="Palatino Linotype" w:hAnsi="Palatino Linotype" w:cs="Arial"/>
          <w:b/>
          <w:szCs w:val="24"/>
          <w:lang w:val="es-MX"/>
        </w:rPr>
        <w:t>SUJETOS OBLIGADOS</w:t>
      </w:r>
      <w:r w:rsidRPr="00373F52">
        <w:rPr>
          <w:rFonts w:ascii="Palatino Linotype" w:hAnsi="Palatino Linotype" w:cs="Arial"/>
          <w:szCs w:val="24"/>
          <w:lang w:val="es-MX"/>
        </w:rPr>
        <w:t xml:space="preserve"> sea evidente la falta de alguno de ellos, en ese tenor los particulares se ven impedidos, en los hechos, a acceder a una información que fue solicitada. Ante tales casos, considero, este Órgano Garante debe cumplir con las obligaciones señaladas en el párrafo tercero del artículo primero de la Constitución Federal, lo que es posible a través de la suplencia de la queja, instrumento adecuado para prevenir una posible vulneración al derecho de acceso a la información y que además se encuentra disponible para ser operado por esta autoridad.</w:t>
      </w:r>
    </w:p>
    <w:p w:rsidR="00C24EAC" w:rsidRPr="00373F52" w:rsidRDefault="00C24EAC" w:rsidP="00C24EAC">
      <w:pPr>
        <w:spacing w:line="360" w:lineRule="auto"/>
        <w:ind w:left="720"/>
        <w:contextualSpacing/>
        <w:rPr>
          <w:rFonts w:ascii="Palatino Linotype" w:hAnsi="Palatino Linotype" w:cs="Arial"/>
          <w:szCs w:val="24"/>
          <w:lang w:val="es-MX"/>
        </w:rPr>
      </w:pPr>
    </w:p>
    <w:p w:rsidR="00C24EAC" w:rsidRPr="00373F52" w:rsidRDefault="00C24EAC" w:rsidP="00C24EAC">
      <w:pPr>
        <w:numPr>
          <w:ilvl w:val="0"/>
          <w:numId w:val="1"/>
        </w:numPr>
        <w:spacing w:after="0" w:line="360" w:lineRule="auto"/>
        <w:ind w:left="284"/>
        <w:contextualSpacing/>
        <w:jc w:val="both"/>
        <w:rPr>
          <w:rFonts w:ascii="Palatino Linotype" w:hAnsi="Palatino Linotype" w:cs="Arial"/>
          <w:szCs w:val="24"/>
          <w:lang w:val="es-MX"/>
        </w:rPr>
      </w:pPr>
      <w:r w:rsidRPr="00373F52">
        <w:rPr>
          <w:rFonts w:ascii="Palatino Linotype" w:hAnsi="Palatino Linotype" w:cs="Arial"/>
          <w:szCs w:val="24"/>
          <w:lang w:val="es-MX"/>
        </w:rPr>
        <w:t xml:space="preserve"> Pero además, la figura de la suplencia de la queja es central para apreciar la verdadera fuerza de los derechos humanos, entre ellos el de acceso a la información, que demandan una actuación clara, contundente y eficaz por parte de todas las autoridades, en el que ya no resultan admisibles las excusas de </w:t>
      </w:r>
      <w:proofErr w:type="spellStart"/>
      <w:r w:rsidRPr="00373F52">
        <w:rPr>
          <w:rFonts w:ascii="Palatino Linotype" w:hAnsi="Palatino Linotype" w:cs="Arial"/>
          <w:szCs w:val="24"/>
          <w:lang w:val="es-MX"/>
        </w:rPr>
        <w:t>procedibilidad</w:t>
      </w:r>
      <w:proofErr w:type="spellEnd"/>
      <w:r w:rsidRPr="00373F52">
        <w:rPr>
          <w:rFonts w:ascii="Palatino Linotype" w:hAnsi="Palatino Linotype" w:cs="Arial"/>
          <w:szCs w:val="24"/>
          <w:lang w:val="es-MX"/>
        </w:rPr>
        <w:t>, ya que en todo momento nos encontramos ante un derecho más alto que, puede considerarse en los siguientes términos:</w:t>
      </w:r>
    </w:p>
    <w:p w:rsidR="00C24EAC" w:rsidRPr="00373F52" w:rsidRDefault="00C24EAC" w:rsidP="00C24EAC">
      <w:pPr>
        <w:spacing w:after="0" w:line="360" w:lineRule="auto"/>
        <w:ind w:left="284"/>
        <w:contextualSpacing/>
        <w:jc w:val="both"/>
        <w:rPr>
          <w:rFonts w:ascii="Palatino Linotype" w:hAnsi="Palatino Linotype" w:cs="Arial"/>
          <w:sz w:val="24"/>
          <w:szCs w:val="24"/>
          <w:lang w:val="es-MX"/>
        </w:rPr>
      </w:pPr>
    </w:p>
    <w:p w:rsidR="00C24EAC" w:rsidRPr="00373F52" w:rsidRDefault="00C24EAC" w:rsidP="00C24EAC">
      <w:pPr>
        <w:spacing w:after="0" w:line="360" w:lineRule="auto"/>
        <w:ind w:left="567" w:right="618"/>
        <w:jc w:val="both"/>
        <w:rPr>
          <w:rFonts w:ascii="Palatino Linotype" w:hAnsi="Palatino Linotype" w:cs="Arial"/>
          <w:i/>
          <w:lang w:val="es-MX"/>
        </w:rPr>
      </w:pPr>
      <w:r w:rsidRPr="00373F52">
        <w:rPr>
          <w:rFonts w:ascii="Palatino Linotype" w:hAnsi="Palatino Linotype" w:cs="Arial"/>
          <w:i/>
          <w:lang w:val="es-MX"/>
        </w:rPr>
        <w:lastRenderedPageBreak/>
        <w:t xml:space="preserve">“Las Constituciones contemporáneas intentan poner remedio a estos efectos destructivos del orden jurídico mediante la previsión de un derecho más alto, dotado de fuerza obligatoria incluso para el legislador. El objetivo es condicionar y, por tanto, contener, orientándolos, los desarrollos contradictorios de la producción del derecho, generados por la heterogeneidad y </w:t>
      </w:r>
      <w:proofErr w:type="spellStart"/>
      <w:r w:rsidRPr="00373F52">
        <w:rPr>
          <w:rFonts w:ascii="Palatino Linotype" w:hAnsi="Palatino Linotype" w:cs="Arial"/>
          <w:i/>
          <w:lang w:val="es-MX"/>
        </w:rPr>
        <w:t>ocasionalidad</w:t>
      </w:r>
      <w:proofErr w:type="spellEnd"/>
      <w:r w:rsidRPr="00373F52">
        <w:rPr>
          <w:rFonts w:ascii="Palatino Linotype" w:hAnsi="Palatino Linotype" w:cs="Arial"/>
          <w:i/>
          <w:lang w:val="es-MX"/>
        </w:rPr>
        <w:t xml:space="preserve"> de las presiones sociales que se ejercen sobre el mismo”.</w:t>
      </w:r>
      <w:r w:rsidRPr="00373F52">
        <w:rPr>
          <w:rFonts w:ascii="Palatino Linotype" w:hAnsi="Palatino Linotype" w:cs="Arial"/>
          <w:i/>
          <w:vertAlign w:val="superscript"/>
          <w:lang w:val="es-MX"/>
        </w:rPr>
        <w:footnoteReference w:id="5"/>
      </w:r>
    </w:p>
    <w:p w:rsidR="00C24EAC" w:rsidRPr="00373F52" w:rsidRDefault="00C24EAC" w:rsidP="00C24EAC">
      <w:pPr>
        <w:spacing w:after="0" w:line="360" w:lineRule="auto"/>
        <w:ind w:left="1134" w:right="618"/>
        <w:jc w:val="both"/>
        <w:rPr>
          <w:rFonts w:ascii="Palatino Linotype" w:hAnsi="Palatino Linotype" w:cs="Arial"/>
          <w:i/>
          <w:lang w:val="es-MX"/>
        </w:rPr>
      </w:pPr>
    </w:p>
    <w:p w:rsidR="00C24EAC" w:rsidRPr="00373F52" w:rsidRDefault="00C24EAC" w:rsidP="00C24EAC">
      <w:pPr>
        <w:numPr>
          <w:ilvl w:val="0"/>
          <w:numId w:val="1"/>
        </w:numPr>
        <w:spacing w:after="0" w:line="360" w:lineRule="auto"/>
        <w:ind w:left="426" w:hanging="426"/>
        <w:contextualSpacing/>
        <w:jc w:val="both"/>
        <w:rPr>
          <w:rFonts w:ascii="Palatino Linotype" w:hAnsi="Palatino Linotype" w:cs="Arial"/>
          <w:sz w:val="24"/>
          <w:szCs w:val="24"/>
          <w:lang w:val="es-MX"/>
        </w:rPr>
      </w:pPr>
      <w:r w:rsidRPr="00373F52">
        <w:rPr>
          <w:rFonts w:ascii="Palatino Linotype" w:hAnsi="Palatino Linotype" w:cs="Arial"/>
          <w:sz w:val="24"/>
          <w:szCs w:val="24"/>
          <w:lang w:val="es-MX"/>
        </w:rPr>
        <w:t xml:space="preserve"> Por lo tanto, frente a ese derecho más alto, los argumentos formales deben ser derrotados por la obligación que el legislador ordinario nos ha impuesto para asegurar la efectiva protección del derecho en cuestión a través del ejercicio de la figura de la suplencia de la queja, con lo que se pretende asegurar una efectiva protección. Declinar esa obligación por la experiencia pasada nos aleja del mandato constitucional y pretende otorgar plena certeza a la presunción de que la solicitud ha sido atendida, lo que de no ser así, afecta el derecho humano.</w:t>
      </w:r>
    </w:p>
    <w:p w:rsidR="00C24EAC" w:rsidRPr="00373F52" w:rsidRDefault="00C24EAC" w:rsidP="00C24EAC">
      <w:pPr>
        <w:spacing w:after="0" w:line="360" w:lineRule="auto"/>
        <w:ind w:left="426"/>
        <w:contextualSpacing/>
        <w:jc w:val="both"/>
        <w:rPr>
          <w:rFonts w:ascii="Palatino Linotype" w:hAnsi="Palatino Linotype" w:cs="Arial"/>
          <w:sz w:val="24"/>
          <w:szCs w:val="24"/>
          <w:lang w:val="es-MX"/>
        </w:rPr>
      </w:pPr>
    </w:p>
    <w:p w:rsidR="00C24EAC" w:rsidRDefault="00C24EAC" w:rsidP="00C24EAC">
      <w:pPr>
        <w:numPr>
          <w:ilvl w:val="0"/>
          <w:numId w:val="1"/>
        </w:numPr>
        <w:spacing w:line="360" w:lineRule="auto"/>
        <w:ind w:left="426" w:hanging="426"/>
        <w:contextualSpacing/>
        <w:jc w:val="both"/>
        <w:rPr>
          <w:rFonts w:ascii="Palatino Linotype" w:hAnsi="Palatino Linotype" w:cs="Arial"/>
          <w:sz w:val="24"/>
          <w:szCs w:val="24"/>
          <w:lang w:val="es-MX"/>
        </w:rPr>
      </w:pPr>
      <w:r w:rsidRPr="00373F52">
        <w:rPr>
          <w:rFonts w:ascii="Palatino Linotype" w:hAnsi="Palatino Linotype" w:cs="Arial"/>
          <w:sz w:val="24"/>
          <w:szCs w:val="24"/>
          <w:lang w:val="es-MX"/>
        </w:rPr>
        <w:t xml:space="preserve">Considero que no se justifica el argumento que se ha señalado en múltiples ocasiones y que comparte la mayoría en relación a “si no ésta expresa razón o motivo de inconformidad en contra de todos los rubros solicitados, dichos rubros deben declararse atendidos, pues se infiere que el recurrente ésta conforme con la información entregada al no contravenir la misma”. Este Órgano Garante debe revisar en forma minuciosa en todos los casos, si se le </w:t>
      </w:r>
      <w:r w:rsidRPr="00373F52">
        <w:rPr>
          <w:rFonts w:ascii="Palatino Linotype" w:hAnsi="Palatino Linotype" w:cs="Arial"/>
          <w:sz w:val="24"/>
          <w:szCs w:val="24"/>
          <w:lang w:val="es-MX"/>
        </w:rPr>
        <w:lastRenderedPageBreak/>
        <w:t>entregó a los peticionarios todos y cada uno de los puntos que fueron solicitados, de esta forma se podrá verificar si el particular no se inconforma porque en efecto le han sido colmadas sus peticiones y por ello se tiene por satisfecho el Derecho de Acceder a la Información Pública, o bien, no le han sido colmados todos sus requerimientos y omite manifestarse al respecto, por diversos factores que a su alrededor ocurran y le puedan afectar. Además de ser un Órgano Garante, somos un Órgano Revisor y en ese sentido no podemos pasar inadvertido el hecho de no analizar la totalidad de requerimientos solicitados cuando no se pronuncien al respecto, cuando sea evidente que no han sido colmados, en ese sentido no estaríamos garantizando el derecho fundamental.</w:t>
      </w:r>
    </w:p>
    <w:p w:rsidR="00C24EAC" w:rsidRPr="002F17AC" w:rsidRDefault="002F17AC" w:rsidP="00700062">
      <w:pPr>
        <w:pStyle w:val="Ttulo1"/>
        <w:numPr>
          <w:ilvl w:val="0"/>
          <w:numId w:val="2"/>
        </w:numPr>
        <w:ind w:left="426" w:hanging="426"/>
        <w:rPr>
          <w:rFonts w:ascii="Palatino Linotype" w:hAnsi="Palatino Linotype" w:cs="Arial"/>
          <w:b/>
          <w:color w:val="auto"/>
          <w:sz w:val="24"/>
          <w:szCs w:val="24"/>
          <w:lang w:val="es-MX"/>
        </w:rPr>
      </w:pPr>
      <w:bookmarkStart w:id="3" w:name="_Toc523751783"/>
      <w:r w:rsidRPr="002F17AC">
        <w:rPr>
          <w:rFonts w:ascii="Palatino Linotype" w:hAnsi="Palatino Linotype"/>
          <w:b/>
          <w:color w:val="auto"/>
          <w:sz w:val="24"/>
          <w:szCs w:val="24"/>
        </w:rPr>
        <w:t>La naturaleza del Título Profesional y de la Cédula Profesional</w:t>
      </w:r>
      <w:r>
        <w:rPr>
          <w:rFonts w:ascii="Palatino Linotype" w:hAnsi="Palatino Linotype"/>
          <w:b/>
          <w:color w:val="auto"/>
          <w:sz w:val="24"/>
          <w:szCs w:val="24"/>
        </w:rPr>
        <w:t>.</w:t>
      </w:r>
      <w:bookmarkEnd w:id="3"/>
    </w:p>
    <w:p w:rsidR="002F17AC" w:rsidRDefault="002F17AC" w:rsidP="002F17AC">
      <w:pPr>
        <w:spacing w:after="0" w:line="360" w:lineRule="auto"/>
        <w:ind w:left="426"/>
        <w:contextualSpacing/>
        <w:jc w:val="both"/>
        <w:rPr>
          <w:rFonts w:ascii="Palatino Linotype" w:hAnsi="Palatino Linotype" w:cs="Arial"/>
          <w:sz w:val="24"/>
          <w:szCs w:val="24"/>
          <w:lang w:val="es-MX"/>
        </w:rPr>
      </w:pPr>
    </w:p>
    <w:p w:rsidR="002F17AC" w:rsidRPr="002F17AC" w:rsidRDefault="002F17AC" w:rsidP="002F17AC">
      <w:pPr>
        <w:pStyle w:val="Ttulo2"/>
        <w:numPr>
          <w:ilvl w:val="0"/>
          <w:numId w:val="10"/>
        </w:numPr>
        <w:rPr>
          <w:rFonts w:ascii="Palatino Linotype" w:hAnsi="Palatino Linotype"/>
          <w:color w:val="auto"/>
          <w:sz w:val="24"/>
          <w:szCs w:val="24"/>
          <w:lang w:val="es-MX"/>
        </w:rPr>
      </w:pPr>
      <w:bookmarkStart w:id="4" w:name="_Toc523751784"/>
      <w:r w:rsidRPr="002F17AC">
        <w:rPr>
          <w:rFonts w:ascii="Palatino Linotype" w:hAnsi="Palatino Linotype"/>
          <w:color w:val="auto"/>
          <w:sz w:val="24"/>
          <w:szCs w:val="24"/>
          <w:lang w:val="es-MX"/>
        </w:rPr>
        <w:t>El Título Profesional:</w:t>
      </w:r>
      <w:bookmarkEnd w:id="4"/>
    </w:p>
    <w:p w:rsidR="002F17AC" w:rsidRDefault="002F17AC" w:rsidP="002F17AC">
      <w:pPr>
        <w:pStyle w:val="Prrafodelista"/>
        <w:rPr>
          <w:rFonts w:ascii="Palatino Linotype" w:hAnsi="Palatino Linotype" w:cs="Arial"/>
          <w:lang w:val="es-MX"/>
        </w:rPr>
      </w:pPr>
    </w:p>
    <w:p w:rsidR="002F17AC" w:rsidRDefault="002F17AC" w:rsidP="002F17AC">
      <w:pPr>
        <w:pStyle w:val="Prrafodelista"/>
        <w:spacing w:line="360" w:lineRule="auto"/>
        <w:ind w:left="360"/>
        <w:jc w:val="both"/>
        <w:rPr>
          <w:rFonts w:ascii="Palatino Linotype" w:hAnsi="Palatino Linotype"/>
          <w:lang w:val="es-MX"/>
        </w:rPr>
      </w:pPr>
    </w:p>
    <w:p w:rsidR="002F17AC" w:rsidRPr="002F17AC" w:rsidRDefault="002F17AC" w:rsidP="002F17AC">
      <w:pPr>
        <w:pStyle w:val="Prrafodelista"/>
        <w:numPr>
          <w:ilvl w:val="0"/>
          <w:numId w:val="1"/>
        </w:numPr>
        <w:spacing w:line="360" w:lineRule="auto"/>
        <w:jc w:val="both"/>
        <w:rPr>
          <w:rFonts w:ascii="Palatino Linotype" w:hAnsi="Palatino Linotype"/>
          <w:lang w:val="es-MX"/>
        </w:rPr>
      </w:pPr>
      <w:r w:rsidRPr="002F17AC">
        <w:rPr>
          <w:rFonts w:ascii="Palatino Linotype" w:hAnsi="Palatino Linotype"/>
          <w:lang w:val="es-MX"/>
        </w:rPr>
        <w:t xml:space="preserve">El Título Profesional es el documento expedido por instituciones del Estado o descentralizadas, y por instituciones particulares que tenga reconocimiento de validez oficial de estudios, a favor de la persona que haya concluido los estudios correspondientes o demostrado tener los conocimientos necesarios de conformidad con la legislación aplicable, con lo que se atiende la disposición contenida en el segundo párrafo del artículo quinto de la Constitución Política de los Estados Unidos Mexicanos que traslada a la ley la determinación de las </w:t>
      </w:r>
      <w:r w:rsidRPr="002F17AC">
        <w:rPr>
          <w:rFonts w:ascii="Palatino Linotype" w:hAnsi="Palatino Linotype"/>
          <w:lang w:val="es-MX"/>
        </w:rPr>
        <w:lastRenderedPageBreak/>
        <w:t>profesiones que necesitan título para su ejercicio, la respectiva ley reglamentaria del dispositivo constitucional, en su artículo primero señala la definición que se reproduce en el presente párrafo, mientras que el artículo  tercero del mismo ordenamiento condiciona la obtención del título profesional o grado académico equivalente para la obtención de la cédula de ejercicio.</w:t>
      </w:r>
    </w:p>
    <w:p w:rsidR="002F17AC" w:rsidRPr="002F17AC" w:rsidRDefault="002F17AC" w:rsidP="002F17AC">
      <w:pPr>
        <w:jc w:val="both"/>
        <w:rPr>
          <w:rFonts w:ascii="Palatino Linotype" w:hAnsi="Palatino Linotype"/>
          <w:sz w:val="24"/>
          <w:szCs w:val="24"/>
          <w:lang w:val="es-MX"/>
        </w:rPr>
      </w:pPr>
    </w:p>
    <w:p w:rsidR="002F17AC" w:rsidRPr="002F17AC" w:rsidRDefault="002F17AC" w:rsidP="002F17AC">
      <w:pPr>
        <w:numPr>
          <w:ilvl w:val="0"/>
          <w:numId w:val="1"/>
        </w:numPr>
        <w:spacing w:line="360" w:lineRule="auto"/>
        <w:jc w:val="both"/>
        <w:rPr>
          <w:rFonts w:ascii="Palatino Linotype" w:hAnsi="Palatino Linotype"/>
          <w:sz w:val="24"/>
          <w:szCs w:val="24"/>
          <w:lang w:val="es-MX"/>
        </w:rPr>
      </w:pPr>
      <w:r w:rsidRPr="002F17AC">
        <w:rPr>
          <w:rFonts w:ascii="Palatino Linotype" w:hAnsi="Palatino Linotype"/>
          <w:sz w:val="24"/>
          <w:szCs w:val="24"/>
          <w:lang w:val="es-MX"/>
        </w:rPr>
        <w:t>En este sentido, el artículo 11 de la ley señalada establece los requisitos que debe reunir el título profesional, entre los cuales se incluye el retrato del interesado como elemento indispensable de identidad de la persona a quien se le expide.</w:t>
      </w:r>
    </w:p>
    <w:p w:rsidR="002F17AC" w:rsidRPr="002F17AC" w:rsidRDefault="002F17AC" w:rsidP="002F17AC">
      <w:pPr>
        <w:jc w:val="both"/>
        <w:rPr>
          <w:rFonts w:ascii="Palatino Linotype" w:hAnsi="Palatino Linotype"/>
          <w:sz w:val="24"/>
          <w:szCs w:val="24"/>
          <w:lang w:val="es-MX"/>
        </w:rPr>
      </w:pPr>
    </w:p>
    <w:p w:rsidR="002F17AC" w:rsidRPr="002F17AC" w:rsidRDefault="002F17AC" w:rsidP="002F17AC">
      <w:pPr>
        <w:pStyle w:val="Prrafodelista"/>
        <w:numPr>
          <w:ilvl w:val="0"/>
          <w:numId w:val="10"/>
        </w:numPr>
        <w:jc w:val="both"/>
        <w:rPr>
          <w:rFonts w:ascii="Palatino Linotype" w:hAnsi="Palatino Linotype"/>
          <w:lang w:val="es-MX"/>
        </w:rPr>
      </w:pPr>
      <w:bookmarkStart w:id="5" w:name="_Toc523751785"/>
      <w:r w:rsidRPr="007A3C9C">
        <w:rPr>
          <w:rStyle w:val="Ttulo2Car"/>
          <w:rFonts w:ascii="Palatino Linotype" w:hAnsi="Palatino Linotype"/>
          <w:b/>
          <w:color w:val="auto"/>
          <w:lang w:val="es-MX"/>
        </w:rPr>
        <w:t>La naturaleza de la Cédula Profesional</w:t>
      </w:r>
      <w:bookmarkEnd w:id="5"/>
      <w:r w:rsidRPr="002F17AC">
        <w:rPr>
          <w:rFonts w:ascii="Palatino Linotype" w:hAnsi="Palatino Linotype"/>
          <w:lang w:val="es-MX"/>
        </w:rPr>
        <w:t>:</w:t>
      </w:r>
    </w:p>
    <w:p w:rsidR="002F17AC" w:rsidRPr="002F17AC" w:rsidRDefault="002F17AC" w:rsidP="002F17AC">
      <w:pPr>
        <w:jc w:val="both"/>
        <w:rPr>
          <w:rFonts w:ascii="Palatino Linotype" w:hAnsi="Palatino Linotype"/>
          <w:sz w:val="24"/>
          <w:szCs w:val="24"/>
          <w:lang w:val="es-MX"/>
        </w:rPr>
      </w:pPr>
    </w:p>
    <w:p w:rsidR="002F17AC" w:rsidRPr="002F17AC" w:rsidRDefault="002F17AC" w:rsidP="002F17AC">
      <w:pPr>
        <w:numPr>
          <w:ilvl w:val="0"/>
          <w:numId w:val="1"/>
        </w:numPr>
        <w:spacing w:line="360" w:lineRule="auto"/>
        <w:jc w:val="both"/>
        <w:rPr>
          <w:rFonts w:ascii="Palatino Linotype" w:hAnsi="Palatino Linotype"/>
          <w:sz w:val="24"/>
          <w:szCs w:val="24"/>
          <w:lang w:val="es-MX"/>
        </w:rPr>
      </w:pPr>
      <w:r w:rsidRPr="002F17AC">
        <w:rPr>
          <w:rFonts w:ascii="Palatino Linotype" w:hAnsi="Palatino Linotype"/>
          <w:sz w:val="24"/>
          <w:szCs w:val="24"/>
          <w:lang w:val="es-MX"/>
        </w:rPr>
        <w:t xml:space="preserve">La Cédula Profesional es el documento por medio del cual se autoriza oficialmente a una persona a ejercer su profesión, con lo que se atiende la disposición contenida en el segundo párrafo del artículo quinto de la Constitución Política de los Estados Unidos Mexicanos que traslada a la ley la determinación de las profesiones que necesitan título para su ejercicio, la respectiva ley reglamentaria del dispositivo constitucional, en su artículo segundo amplía este supuesto jurídico a otras leyes que regulen campos de acción relacionados como alguna rama o especialidad profesional. Mientras que el artículo 23 fracción IV de la referida ley reglamentaria del artículo quinto constitucional, faculta a la Dirección General de Profesiones para expedir la </w:t>
      </w:r>
      <w:r w:rsidRPr="002F17AC">
        <w:rPr>
          <w:rFonts w:ascii="Palatino Linotype" w:hAnsi="Palatino Linotype"/>
          <w:sz w:val="24"/>
          <w:szCs w:val="24"/>
          <w:lang w:val="es-MX"/>
        </w:rPr>
        <w:lastRenderedPageBreak/>
        <w:t>cédula profesional correspondiente, con efectos de patente para el ejercicio profesional y para la identidad de su titular en todas sus actividades profesionales.</w:t>
      </w:r>
    </w:p>
    <w:p w:rsidR="002F17AC" w:rsidRPr="002F17AC" w:rsidRDefault="002F17AC" w:rsidP="002F17AC">
      <w:pPr>
        <w:jc w:val="both"/>
        <w:rPr>
          <w:rFonts w:ascii="Palatino Linotype" w:hAnsi="Palatino Linotype"/>
          <w:sz w:val="24"/>
          <w:szCs w:val="24"/>
          <w:lang w:val="es-MX"/>
        </w:rPr>
      </w:pPr>
    </w:p>
    <w:p w:rsidR="002F17AC" w:rsidRPr="002F17AC" w:rsidRDefault="002F17AC" w:rsidP="002F17AC">
      <w:pPr>
        <w:numPr>
          <w:ilvl w:val="0"/>
          <w:numId w:val="1"/>
        </w:numPr>
        <w:spacing w:line="360" w:lineRule="auto"/>
        <w:jc w:val="both"/>
        <w:rPr>
          <w:rFonts w:ascii="Palatino Linotype" w:hAnsi="Palatino Linotype"/>
          <w:sz w:val="24"/>
          <w:szCs w:val="24"/>
          <w:lang w:val="es-MX"/>
        </w:rPr>
      </w:pPr>
      <w:r w:rsidRPr="002F17AC">
        <w:rPr>
          <w:rFonts w:ascii="Palatino Linotype" w:hAnsi="Palatino Linotype"/>
          <w:sz w:val="24"/>
          <w:szCs w:val="24"/>
          <w:lang w:val="es-MX"/>
        </w:rPr>
        <w:t>En este sentido, el artículo 32 de la ley señalada establece que la cédula tiene “efectos de patente para el ejercicio profesional y para su identidad en sus actividades profesionales. En esta cédula aparecerá el retrato y la firma del profesionista”. Por lo que constituyen parte de ese documento, los siguientes elementos: el nombre, indispensable para determinar la identificación personal; la profesión, que consiste en la actividad a ejercer; el número que corresponde a la patente de ejercicio profesional; y, la fotografía como elemento indispensable de identidad de quien la presenta.</w:t>
      </w:r>
    </w:p>
    <w:p w:rsidR="002F17AC" w:rsidRPr="00700062" w:rsidRDefault="002F17AC" w:rsidP="00700062">
      <w:pPr>
        <w:pStyle w:val="Ttulo1"/>
        <w:rPr>
          <w:lang w:val="es-MX"/>
        </w:rPr>
      </w:pPr>
      <w:bookmarkStart w:id="6" w:name="_Toc523751786"/>
      <w:r w:rsidRPr="00700062">
        <w:rPr>
          <w:rFonts w:ascii="Palatino Linotype" w:hAnsi="Palatino Linotype"/>
          <w:b/>
          <w:color w:val="auto"/>
          <w:sz w:val="24"/>
          <w:szCs w:val="24"/>
        </w:rPr>
        <w:t>V. La naturaleza de la función pública que se desempeña</w:t>
      </w:r>
      <w:r w:rsidRPr="00700062">
        <w:rPr>
          <w:color w:val="auto"/>
          <w:lang w:val="es-MX"/>
        </w:rPr>
        <w:t>.</w:t>
      </w:r>
      <w:bookmarkEnd w:id="6"/>
    </w:p>
    <w:p w:rsidR="002F17AC" w:rsidRPr="00700062" w:rsidRDefault="002F17AC" w:rsidP="00700062">
      <w:pPr>
        <w:pStyle w:val="Ttulo1"/>
        <w:rPr>
          <w:rFonts w:ascii="Palatino Linotype" w:hAnsi="Palatino Linotype"/>
          <w:b/>
          <w:i/>
          <w:color w:val="auto"/>
          <w:sz w:val="24"/>
          <w:szCs w:val="24"/>
          <w:lang w:val="es-MX"/>
        </w:rPr>
      </w:pPr>
    </w:p>
    <w:p w:rsidR="00F50F8E" w:rsidRDefault="002F17AC" w:rsidP="00F50F8E">
      <w:pPr>
        <w:numPr>
          <w:ilvl w:val="0"/>
          <w:numId w:val="1"/>
        </w:numPr>
        <w:spacing w:line="360" w:lineRule="auto"/>
        <w:jc w:val="both"/>
        <w:rPr>
          <w:rFonts w:ascii="Palatino Linotype" w:hAnsi="Palatino Linotype"/>
          <w:sz w:val="24"/>
          <w:szCs w:val="24"/>
          <w:lang w:val="es-MX"/>
        </w:rPr>
      </w:pPr>
      <w:r w:rsidRPr="002F17AC">
        <w:rPr>
          <w:rFonts w:ascii="Palatino Linotype" w:hAnsi="Palatino Linotype"/>
          <w:sz w:val="24"/>
          <w:szCs w:val="24"/>
          <w:lang w:val="es-MX"/>
        </w:rPr>
        <w:t xml:space="preserve">En el caso en estudio, el Señor </w:t>
      </w:r>
      <w:r w:rsidR="00EE5DA9">
        <w:rPr>
          <w:rFonts w:ascii="Palatino Linotype" w:eastAsia="MS Mincho" w:hAnsi="Palatino Linotype" w:cs="Arial"/>
          <w:b/>
          <w:sz w:val="24"/>
          <w:szCs w:val="24"/>
          <w:lang w:val="es-MX" w:eastAsia="es-ES"/>
        </w:rPr>
        <w:t>**** **** ****</w:t>
      </w:r>
      <w:r w:rsidRPr="002F17AC">
        <w:rPr>
          <w:rFonts w:ascii="Palatino Linotype" w:hAnsi="Palatino Linotype"/>
          <w:b/>
          <w:sz w:val="24"/>
          <w:szCs w:val="24"/>
          <w:lang w:val="es-MX"/>
        </w:rPr>
        <w:t>, desea</w:t>
      </w:r>
      <w:r w:rsidRPr="002F17AC">
        <w:rPr>
          <w:rFonts w:ascii="Palatino Linotype" w:hAnsi="Palatino Linotype"/>
          <w:sz w:val="24"/>
          <w:szCs w:val="24"/>
          <w:lang w:val="es-MX"/>
        </w:rPr>
        <w:t xml:space="preserve"> obtener el documento que acredite el último grado de estudios de</w:t>
      </w:r>
      <w:r w:rsidR="00F50F8E" w:rsidRPr="00F50F8E">
        <w:rPr>
          <w:rFonts w:ascii="Palatino Linotype" w:hAnsi="Palatino Linotype"/>
          <w:sz w:val="24"/>
          <w:szCs w:val="24"/>
          <w:lang w:val="es-MX"/>
        </w:rPr>
        <w:t xml:space="preserve"> la secretaria de la tercera regiduría, así como de Juan Israel Fuentes Sánchez </w:t>
      </w:r>
      <w:r w:rsidRPr="002F17AC">
        <w:rPr>
          <w:rFonts w:ascii="Palatino Linotype" w:hAnsi="Palatino Linotype"/>
          <w:sz w:val="24"/>
          <w:szCs w:val="24"/>
          <w:lang w:val="es-MX"/>
        </w:rPr>
        <w:t xml:space="preserve">del Ayuntamiento de </w:t>
      </w:r>
      <w:r w:rsidR="00F50F8E">
        <w:rPr>
          <w:rFonts w:ascii="Palatino Linotype" w:hAnsi="Palatino Linotype"/>
          <w:sz w:val="24"/>
          <w:szCs w:val="24"/>
          <w:lang w:val="es-MX"/>
        </w:rPr>
        <w:t>Tepotzotlán.</w:t>
      </w:r>
    </w:p>
    <w:p w:rsidR="00F50F8E" w:rsidRPr="000C424B" w:rsidRDefault="00F50F8E" w:rsidP="00F50F8E">
      <w:pPr>
        <w:numPr>
          <w:ilvl w:val="0"/>
          <w:numId w:val="1"/>
        </w:numPr>
        <w:spacing w:line="360" w:lineRule="auto"/>
        <w:jc w:val="both"/>
        <w:rPr>
          <w:rFonts w:ascii="Palatino Linotype" w:hAnsi="Palatino Linotype"/>
          <w:sz w:val="24"/>
          <w:szCs w:val="24"/>
          <w:lang w:val="es-MX"/>
        </w:rPr>
      </w:pPr>
      <w:r w:rsidRPr="00F50F8E">
        <w:rPr>
          <w:rFonts w:ascii="Palatino Linotype" w:hAnsi="Palatino Linotype" w:cs="Arial"/>
          <w:sz w:val="24"/>
          <w:szCs w:val="24"/>
        </w:rPr>
        <w:t>El Sujeto Obligado en respuesta sobre ese punto de la solicitud</w:t>
      </w:r>
      <w:r>
        <w:rPr>
          <w:rFonts w:ascii="Palatino Linotype" w:hAnsi="Palatino Linotype" w:cs="Arial"/>
          <w:sz w:val="24"/>
          <w:szCs w:val="24"/>
        </w:rPr>
        <w:t xml:space="preserve"> refiere que no se encontró informaci</w:t>
      </w:r>
      <w:r w:rsidR="000C424B">
        <w:rPr>
          <w:rFonts w:ascii="Palatino Linotype" w:hAnsi="Palatino Linotype" w:cs="Arial"/>
          <w:sz w:val="24"/>
          <w:szCs w:val="24"/>
        </w:rPr>
        <w:t>ón respecto de la servidora pública de referencia en la solicitud de información en la plantilla de la administración Pública Municipal.</w:t>
      </w:r>
    </w:p>
    <w:p w:rsidR="000C424B" w:rsidRDefault="000C424B" w:rsidP="000C424B">
      <w:pPr>
        <w:numPr>
          <w:ilvl w:val="0"/>
          <w:numId w:val="1"/>
        </w:numPr>
        <w:spacing w:after="0" w:line="360" w:lineRule="auto"/>
        <w:contextualSpacing/>
        <w:jc w:val="both"/>
        <w:rPr>
          <w:rFonts w:ascii="Palatino Linotype" w:hAnsi="Palatino Linotype" w:cs="Arial"/>
          <w:sz w:val="24"/>
          <w:szCs w:val="24"/>
        </w:rPr>
      </w:pPr>
      <w:r w:rsidRPr="00226D56">
        <w:rPr>
          <w:rFonts w:ascii="Palatino Linotype" w:hAnsi="Palatino Linotype" w:cs="Arial"/>
          <w:sz w:val="24"/>
          <w:szCs w:val="24"/>
        </w:rPr>
        <w:lastRenderedPageBreak/>
        <w:t xml:space="preserve">En este sentido, coincidiendo en todas las partes en las que fue planteada y resuelta la resolución, no comparto </w:t>
      </w:r>
      <w:r>
        <w:rPr>
          <w:rFonts w:ascii="Palatino Linotype" w:hAnsi="Palatino Linotype" w:cs="Arial"/>
          <w:sz w:val="24"/>
          <w:szCs w:val="24"/>
        </w:rPr>
        <w:t>lo que se ordenó en el punto del resolutivo segundo</w:t>
      </w:r>
      <w:r w:rsidRPr="00226D56">
        <w:rPr>
          <w:rFonts w:ascii="Palatino Linotype" w:hAnsi="Palatino Linotype" w:cs="Arial"/>
          <w:sz w:val="24"/>
          <w:szCs w:val="24"/>
        </w:rPr>
        <w:t xml:space="preserve">. </w:t>
      </w:r>
    </w:p>
    <w:p w:rsidR="002F17AC" w:rsidRPr="002F17AC" w:rsidRDefault="002F17AC" w:rsidP="002F17AC">
      <w:pPr>
        <w:ind w:left="1080"/>
        <w:jc w:val="both"/>
        <w:rPr>
          <w:rFonts w:ascii="Palatino Linotype" w:hAnsi="Palatino Linotype"/>
          <w:b/>
          <w:sz w:val="24"/>
          <w:szCs w:val="24"/>
          <w:lang w:val="es-MX"/>
        </w:rPr>
      </w:pPr>
    </w:p>
    <w:p w:rsidR="002F17AC" w:rsidRPr="002F17AC" w:rsidRDefault="002F17AC" w:rsidP="002F17AC">
      <w:pPr>
        <w:numPr>
          <w:ilvl w:val="0"/>
          <w:numId w:val="1"/>
        </w:numPr>
        <w:spacing w:line="360" w:lineRule="auto"/>
        <w:jc w:val="both"/>
        <w:rPr>
          <w:rFonts w:ascii="Palatino Linotype" w:hAnsi="Palatino Linotype"/>
          <w:sz w:val="24"/>
          <w:szCs w:val="24"/>
          <w:lang w:val="es-MX"/>
        </w:rPr>
      </w:pPr>
      <w:r w:rsidRPr="002F17AC">
        <w:rPr>
          <w:rFonts w:ascii="Palatino Linotype" w:hAnsi="Palatino Linotype"/>
          <w:sz w:val="24"/>
          <w:szCs w:val="24"/>
          <w:lang w:val="es-MX"/>
        </w:rPr>
        <w:t xml:space="preserve">Para que quienes integran a la sociedad puedan participar en el debate público, manifestar sus ideas y ejercer un adecuado control de las acciones de gobierno y fomentar un proceso permanente de rendición de cuentas, se requiere del ejercicio pleno del derecho de acceso a la información pública, así lo considera el Pacto de Derechos Civiles y Políticos en su artículo 19.2, la Convención Americana sobre Derechos Humanos en su artículo 13.1, la Constitución Política de los Estados Unidos Mexicanos en su artículo sexto, la Constitución Política del Estado Libre y Soberano de México en su artículo quinto y demás disposiciones aplicables. </w:t>
      </w:r>
    </w:p>
    <w:p w:rsidR="002F17AC" w:rsidRPr="002F17AC" w:rsidRDefault="002F17AC" w:rsidP="002F17AC">
      <w:pPr>
        <w:jc w:val="both"/>
        <w:rPr>
          <w:rFonts w:ascii="Palatino Linotype" w:hAnsi="Palatino Linotype"/>
          <w:sz w:val="24"/>
          <w:szCs w:val="24"/>
          <w:lang w:val="es-MX"/>
        </w:rPr>
      </w:pPr>
    </w:p>
    <w:p w:rsidR="002F17AC" w:rsidRPr="002F17AC" w:rsidRDefault="002F17AC" w:rsidP="002F17AC">
      <w:pPr>
        <w:numPr>
          <w:ilvl w:val="0"/>
          <w:numId w:val="1"/>
        </w:numPr>
        <w:spacing w:line="360" w:lineRule="auto"/>
        <w:jc w:val="both"/>
        <w:rPr>
          <w:rFonts w:ascii="Palatino Linotype" w:hAnsi="Palatino Linotype"/>
          <w:sz w:val="24"/>
          <w:szCs w:val="24"/>
          <w:lang w:val="es-MX"/>
        </w:rPr>
      </w:pPr>
      <w:r w:rsidRPr="002F17AC">
        <w:rPr>
          <w:rFonts w:ascii="Palatino Linotype" w:hAnsi="Palatino Linotype"/>
          <w:sz w:val="24"/>
          <w:szCs w:val="24"/>
          <w:lang w:val="es-MX"/>
        </w:rPr>
        <w:t>El acceder a la copia del título profesional, cédula profesional o cualquier otro documento que, acredite su experiencia académica, de quien ocupe cargos en la administración permitirá al particular conocer con toda certeza y de manera indudable si las personas que se desempeñan en los cargos cuenta con la idoneidad de desempeñarlos y así como la capacidad</w:t>
      </w:r>
      <w:r w:rsidR="000C424B">
        <w:rPr>
          <w:rFonts w:ascii="Palatino Linotype" w:hAnsi="Palatino Linotype"/>
          <w:sz w:val="24"/>
          <w:szCs w:val="24"/>
          <w:lang w:val="es-MX"/>
        </w:rPr>
        <w:t xml:space="preserve"> de </w:t>
      </w:r>
      <w:r w:rsidRPr="002F17AC">
        <w:rPr>
          <w:rFonts w:ascii="Palatino Linotype" w:hAnsi="Palatino Linotype"/>
          <w:sz w:val="24"/>
          <w:szCs w:val="24"/>
          <w:lang w:val="es-MX"/>
        </w:rPr>
        <w:t>desarrollar las actividades y atribuciones que se deriven de este. Elementos indispensables y necesarios para que se encuentre en condiciones plenas de ejercer, de</w:t>
      </w:r>
      <w:r w:rsidR="000C424B">
        <w:rPr>
          <w:rFonts w:ascii="Palatino Linotype" w:hAnsi="Palatino Linotype"/>
          <w:sz w:val="24"/>
          <w:szCs w:val="24"/>
          <w:lang w:val="es-MX"/>
        </w:rPr>
        <w:t xml:space="preserve"> manera informada, su derecho a</w:t>
      </w:r>
      <w:r w:rsidRPr="002F17AC">
        <w:rPr>
          <w:rFonts w:ascii="Palatino Linotype" w:hAnsi="Palatino Linotype"/>
          <w:sz w:val="24"/>
          <w:szCs w:val="24"/>
          <w:lang w:val="es-MX"/>
        </w:rPr>
        <w:t xml:space="preserve"> la libertad de expresión y, en su caso, el control </w:t>
      </w:r>
      <w:r w:rsidRPr="002F17AC">
        <w:rPr>
          <w:rFonts w:ascii="Palatino Linotype" w:hAnsi="Palatino Linotype"/>
          <w:sz w:val="24"/>
          <w:szCs w:val="24"/>
          <w:lang w:val="es-MX"/>
        </w:rPr>
        <w:lastRenderedPageBreak/>
        <w:t>constitucional popular de los actos de gobierno. Como se ha señalado antes, la concurrencia de todos los elementos que integran dichos documentos permiten apreciar en todo su valor el contenido de los documentos públicos requeridos.</w:t>
      </w:r>
    </w:p>
    <w:p w:rsidR="002F17AC" w:rsidRPr="002F17AC" w:rsidRDefault="002F17AC" w:rsidP="002F17AC">
      <w:pPr>
        <w:jc w:val="both"/>
        <w:rPr>
          <w:rFonts w:ascii="Palatino Linotype" w:hAnsi="Palatino Linotype"/>
          <w:sz w:val="24"/>
          <w:szCs w:val="24"/>
          <w:lang w:val="es-MX"/>
        </w:rPr>
      </w:pPr>
    </w:p>
    <w:p w:rsidR="002F17AC" w:rsidRPr="002F17AC" w:rsidRDefault="002F17AC" w:rsidP="002F17AC">
      <w:pPr>
        <w:numPr>
          <w:ilvl w:val="0"/>
          <w:numId w:val="1"/>
        </w:numPr>
        <w:spacing w:line="360" w:lineRule="auto"/>
        <w:jc w:val="both"/>
        <w:rPr>
          <w:rFonts w:ascii="Palatino Linotype" w:hAnsi="Palatino Linotype"/>
          <w:sz w:val="24"/>
          <w:szCs w:val="24"/>
          <w:lang w:val="es-MX"/>
        </w:rPr>
      </w:pPr>
      <w:r w:rsidRPr="002F17AC">
        <w:rPr>
          <w:rFonts w:ascii="Palatino Linotype" w:hAnsi="Palatino Linotype"/>
          <w:sz w:val="24"/>
          <w:szCs w:val="24"/>
          <w:lang w:val="es-MX"/>
        </w:rPr>
        <w:t>Frente a esa situación, el resto de los integ</w:t>
      </w:r>
      <w:r w:rsidR="000C424B">
        <w:rPr>
          <w:rFonts w:ascii="Palatino Linotype" w:hAnsi="Palatino Linotype"/>
          <w:sz w:val="24"/>
          <w:szCs w:val="24"/>
          <w:lang w:val="es-MX"/>
        </w:rPr>
        <w:t>rantes del Pleno del Instituto,</w:t>
      </w:r>
      <w:r w:rsidRPr="002F17AC">
        <w:rPr>
          <w:rFonts w:ascii="Palatino Linotype" w:hAnsi="Palatino Linotype"/>
          <w:sz w:val="24"/>
          <w:szCs w:val="24"/>
          <w:lang w:val="es-MX"/>
        </w:rPr>
        <w:t xml:space="preserve"> han coincidido en la necesidad de testar la fotografía como una medida de protección de la misma en su condición de dato personal, desde su punto de vista no es necesario que el ciudadano acceda a la fotografía para determinar la idoneidad del funcionario. Desde mi perspectiva la reflexión debe situarse en otro terreno ya que, en efecto, no es la fotografía la que permite determinar la respectiva idoneidad profesional, pero si la concurrencia de todos los elementos que integran la documental, lo que permite constatar la acreditación profesional, entre los cuales, la fotografía resulta esencial para determinar la identidad de quien obtiene un Título Profesional o bien, una cédula profesional.</w:t>
      </w:r>
    </w:p>
    <w:p w:rsidR="002F17AC" w:rsidRPr="002F17AC" w:rsidRDefault="002F17AC" w:rsidP="002F17AC">
      <w:pPr>
        <w:jc w:val="both"/>
        <w:rPr>
          <w:rFonts w:ascii="Palatino Linotype" w:hAnsi="Palatino Linotype"/>
          <w:sz w:val="24"/>
          <w:szCs w:val="24"/>
          <w:lang w:val="es-MX"/>
        </w:rPr>
      </w:pPr>
    </w:p>
    <w:p w:rsidR="002F17AC" w:rsidRPr="002F17AC" w:rsidRDefault="002F17AC" w:rsidP="002F17AC">
      <w:pPr>
        <w:numPr>
          <w:ilvl w:val="0"/>
          <w:numId w:val="1"/>
        </w:numPr>
        <w:spacing w:line="360" w:lineRule="auto"/>
        <w:jc w:val="both"/>
        <w:rPr>
          <w:rFonts w:ascii="Palatino Linotype" w:hAnsi="Palatino Linotype"/>
          <w:sz w:val="24"/>
          <w:szCs w:val="24"/>
          <w:lang w:val="es-MX"/>
        </w:rPr>
      </w:pPr>
      <w:r w:rsidRPr="002F17AC">
        <w:rPr>
          <w:rFonts w:ascii="Palatino Linotype" w:hAnsi="Palatino Linotype"/>
          <w:sz w:val="24"/>
          <w:szCs w:val="24"/>
          <w:lang w:val="es-MX"/>
        </w:rPr>
        <w:t xml:space="preserve">Suponiendo sin conceder, que se trate de una probable colisión de derechos entre el de acceso a la información, del particular y el de protección de datos personales del servidor público, es necesario destacar que ambos cuentan con el mismo valor, son concebidos en los mismos ordenamientos y, en consecuencia, uno no puede prevalecer frente al otro en todos los casos y es obligación del operador constitucional determinar, en cada caso, el grado de intensidad que debe respetarse para que ambos principios prevalezcan y no exista una decisión </w:t>
      </w:r>
      <w:r w:rsidRPr="002F17AC">
        <w:rPr>
          <w:rFonts w:ascii="Palatino Linotype" w:hAnsi="Palatino Linotype"/>
          <w:sz w:val="24"/>
          <w:szCs w:val="24"/>
          <w:lang w:val="es-MX"/>
        </w:rPr>
        <w:lastRenderedPageBreak/>
        <w:t>predeterminada que resuelva, en todos los casos, los asuntos; ya que ello implicaría la determinación de jerarquías entre los derechos que no pueden existir ya que eso nos situaría en un estado de franca inconstitucionalidad según lo establecido en el artículo primero de la Constitución Federal y contrario a las disposiciones internacionales en materia de derechos humanos.</w:t>
      </w:r>
    </w:p>
    <w:p w:rsidR="002F17AC" w:rsidRPr="002F17AC" w:rsidRDefault="002F17AC" w:rsidP="002F17AC">
      <w:pPr>
        <w:jc w:val="both"/>
        <w:rPr>
          <w:rFonts w:ascii="Palatino Linotype" w:hAnsi="Palatino Linotype"/>
          <w:sz w:val="24"/>
          <w:szCs w:val="24"/>
          <w:lang w:val="es-MX"/>
        </w:rPr>
      </w:pPr>
    </w:p>
    <w:p w:rsidR="002F17AC" w:rsidRPr="002F17AC" w:rsidRDefault="002F17AC" w:rsidP="002F17AC">
      <w:pPr>
        <w:numPr>
          <w:ilvl w:val="0"/>
          <w:numId w:val="1"/>
        </w:numPr>
        <w:spacing w:line="360" w:lineRule="auto"/>
        <w:jc w:val="both"/>
        <w:rPr>
          <w:rFonts w:ascii="Palatino Linotype" w:hAnsi="Palatino Linotype"/>
          <w:sz w:val="24"/>
          <w:szCs w:val="24"/>
          <w:lang w:val="es-MX"/>
        </w:rPr>
      </w:pPr>
      <w:r w:rsidRPr="002F17AC">
        <w:rPr>
          <w:rFonts w:ascii="Palatino Linotype" w:hAnsi="Palatino Linotype"/>
          <w:sz w:val="24"/>
          <w:szCs w:val="24"/>
          <w:lang w:val="es-MX"/>
        </w:rPr>
        <w:t xml:space="preserve">En estos casos, el intérprete externo y los </w:t>
      </w:r>
      <w:proofErr w:type="spellStart"/>
      <w:r w:rsidRPr="002F17AC">
        <w:rPr>
          <w:rFonts w:ascii="Palatino Linotype" w:hAnsi="Palatino Linotype"/>
          <w:sz w:val="24"/>
          <w:szCs w:val="24"/>
          <w:lang w:val="es-MX"/>
        </w:rPr>
        <w:t>ius</w:t>
      </w:r>
      <w:proofErr w:type="spellEnd"/>
      <w:r w:rsidRPr="002F17AC">
        <w:rPr>
          <w:rFonts w:ascii="Palatino Linotype" w:hAnsi="Palatino Linotype"/>
          <w:sz w:val="24"/>
          <w:szCs w:val="24"/>
          <w:lang w:val="es-MX"/>
        </w:rPr>
        <w:t xml:space="preserve"> publicistas recomiendan realizar un juicio de ponderación que se rige por la exigencia de observar tres juicios: el juicio de idoneidad, el juicio de necesidad y el juicio de estricta proporcionalidad. La medida propuesta debe cumplir con los tres y la ausencia de uno sólo de ellos impediría la existencia del derecho, el cumplimiento de los tres permite identificar la medida indispensable que permita que los derechos en cuestión prevalezcan.</w:t>
      </w:r>
    </w:p>
    <w:p w:rsidR="002F17AC" w:rsidRPr="007A3C9C" w:rsidRDefault="002F17AC" w:rsidP="007A3C9C">
      <w:pPr>
        <w:pStyle w:val="Ttulo2"/>
        <w:numPr>
          <w:ilvl w:val="0"/>
          <w:numId w:val="15"/>
        </w:numPr>
        <w:rPr>
          <w:rFonts w:ascii="Palatino Linotype" w:hAnsi="Palatino Linotype"/>
          <w:b/>
          <w:color w:val="auto"/>
          <w:sz w:val="24"/>
          <w:szCs w:val="24"/>
          <w:lang w:val="es-MX"/>
        </w:rPr>
      </w:pPr>
      <w:bookmarkStart w:id="7" w:name="_Toc523751787"/>
      <w:r w:rsidRPr="007A3C9C">
        <w:rPr>
          <w:rFonts w:ascii="Palatino Linotype" w:hAnsi="Palatino Linotype"/>
          <w:b/>
          <w:color w:val="auto"/>
          <w:sz w:val="24"/>
          <w:szCs w:val="24"/>
          <w:lang w:val="es-MX"/>
        </w:rPr>
        <w:t>Juicio de idoneidad.</w:t>
      </w:r>
      <w:bookmarkEnd w:id="7"/>
    </w:p>
    <w:p w:rsidR="002F17AC" w:rsidRPr="002F17AC" w:rsidRDefault="002F17AC" w:rsidP="002F17AC">
      <w:pPr>
        <w:ind w:left="927"/>
        <w:contextualSpacing/>
        <w:jc w:val="both"/>
        <w:rPr>
          <w:rFonts w:ascii="Palatino Linotype" w:hAnsi="Palatino Linotype"/>
          <w:b/>
          <w:sz w:val="24"/>
          <w:szCs w:val="24"/>
          <w:lang w:val="es-MX"/>
        </w:rPr>
      </w:pPr>
    </w:p>
    <w:p w:rsidR="002F17AC" w:rsidRPr="000C424B" w:rsidRDefault="002F17AC" w:rsidP="000C424B">
      <w:pPr>
        <w:pStyle w:val="Prrafodelista"/>
        <w:numPr>
          <w:ilvl w:val="0"/>
          <w:numId w:val="1"/>
        </w:numPr>
        <w:spacing w:line="360" w:lineRule="auto"/>
        <w:jc w:val="both"/>
        <w:rPr>
          <w:rFonts w:ascii="Palatino Linotype" w:hAnsi="Palatino Linotype"/>
          <w:lang w:val="es-MX"/>
        </w:rPr>
      </w:pPr>
      <w:r w:rsidRPr="000C424B">
        <w:rPr>
          <w:rFonts w:ascii="Palatino Linotype" w:hAnsi="Palatino Linotype"/>
          <w:lang w:val="es-MX"/>
        </w:rPr>
        <w:t xml:space="preserve">El derecho de acceso a la información se plantea a través de la solicitud del particular para obtener el </w:t>
      </w:r>
      <w:r w:rsidR="000C424B">
        <w:rPr>
          <w:rFonts w:ascii="Palatino Linotype" w:hAnsi="Palatino Linotype"/>
          <w:lang w:val="es-MX"/>
        </w:rPr>
        <w:t xml:space="preserve">documento que acredite </w:t>
      </w:r>
      <w:r w:rsidR="007A3C9C">
        <w:rPr>
          <w:rFonts w:ascii="Palatino Linotype" w:hAnsi="Palatino Linotype"/>
          <w:lang w:val="es-MX"/>
        </w:rPr>
        <w:t>la trayectoria profesional de la servidora</w:t>
      </w:r>
      <w:r w:rsidR="000C424B">
        <w:rPr>
          <w:rFonts w:ascii="Palatino Linotype" w:hAnsi="Palatino Linotype"/>
          <w:lang w:val="es-MX"/>
        </w:rPr>
        <w:t xml:space="preserve"> </w:t>
      </w:r>
      <w:r w:rsidR="007A3C9C">
        <w:rPr>
          <w:rFonts w:ascii="Palatino Linotype" w:hAnsi="Palatino Linotype"/>
          <w:lang w:val="es-MX"/>
        </w:rPr>
        <w:t>pública</w:t>
      </w:r>
      <w:r w:rsidR="000C424B">
        <w:rPr>
          <w:rFonts w:ascii="Palatino Linotype" w:hAnsi="Palatino Linotype"/>
          <w:lang w:val="es-MX"/>
        </w:rPr>
        <w:t xml:space="preserve"> de referencia </w:t>
      </w:r>
      <w:r w:rsidRPr="000C424B">
        <w:rPr>
          <w:rFonts w:ascii="Palatino Linotype" w:hAnsi="Palatino Linotype"/>
          <w:lang w:val="es-MX"/>
        </w:rPr>
        <w:t xml:space="preserve">del Ayuntamiento de </w:t>
      </w:r>
      <w:r w:rsidR="007A3C9C">
        <w:rPr>
          <w:rFonts w:ascii="Palatino Linotype" w:hAnsi="Palatino Linotype"/>
          <w:lang w:val="es-MX"/>
        </w:rPr>
        <w:t>Tepotzotlán</w:t>
      </w:r>
      <w:r w:rsidRPr="000C424B">
        <w:rPr>
          <w:rFonts w:ascii="Palatino Linotype" w:hAnsi="Palatino Linotype"/>
          <w:lang w:val="es-MX"/>
        </w:rPr>
        <w:t>,</w:t>
      </w:r>
      <w:r w:rsidR="007A3C9C">
        <w:rPr>
          <w:rFonts w:ascii="Palatino Linotype" w:hAnsi="Palatino Linotype"/>
          <w:lang w:val="es-MX"/>
        </w:rPr>
        <w:t xml:space="preserve"> siendo los documentos tales como</w:t>
      </w:r>
      <w:r w:rsidRPr="000C424B">
        <w:rPr>
          <w:rFonts w:ascii="Palatino Linotype" w:hAnsi="Palatino Linotype"/>
          <w:lang w:val="es-MX"/>
        </w:rPr>
        <w:t xml:space="preserve"> el título profesional o cualquier otro documento relacionado con su trayectoria académica son los documentos idóneos para acreditar lo anterior. Dichos documentos se integran por una serie de elementos que se han descrito antes, cuya concurrencia simultánea permite acreditar tanto </w:t>
      </w:r>
      <w:r w:rsidRPr="000C424B">
        <w:rPr>
          <w:rFonts w:ascii="Palatino Linotype" w:hAnsi="Palatino Linotype"/>
          <w:lang w:val="es-MX"/>
        </w:rPr>
        <w:lastRenderedPageBreak/>
        <w:t>la ostentación del grado como la antigüedad del mismo y la identidad del titular de la patente, la ausencia de cualquiera de los elementos dificulta que el documento cumpla con el propósito para el cual fue expedido. Por lo tanto, acceder al documento íntegro es la medida idónea para que el particular satisfaga su interés de verificar que las personas que desempeñan tales cargos cumplen con los requisitos señalados en la ley, lo cual permite asegurar el ejercicio del control popular sobre los actos de gobierno, fortalece la cultura de la rendición de cuentas al acreditar que los funcionarios públicos cumplen con el perfil señalado en la ley para desempeñarlo y fortalecen el debate informado de la sociedad democrática. Restar cualquier elemento a la documental, reduce su valor y disminuye sensiblemente la información que aporta al debate público.</w:t>
      </w:r>
    </w:p>
    <w:p w:rsidR="002F17AC" w:rsidRPr="002F17AC" w:rsidRDefault="002F17AC" w:rsidP="002F17AC">
      <w:pPr>
        <w:jc w:val="both"/>
        <w:rPr>
          <w:rFonts w:ascii="Palatino Linotype" w:hAnsi="Palatino Linotype"/>
          <w:sz w:val="24"/>
          <w:szCs w:val="24"/>
          <w:lang w:val="es-MX"/>
        </w:rPr>
      </w:pPr>
    </w:p>
    <w:p w:rsidR="002F17AC" w:rsidRPr="007A3C9C" w:rsidRDefault="002F17AC" w:rsidP="007A3C9C">
      <w:pPr>
        <w:pStyle w:val="Ttulo2"/>
        <w:numPr>
          <w:ilvl w:val="0"/>
          <w:numId w:val="15"/>
        </w:numPr>
        <w:rPr>
          <w:rFonts w:ascii="Palatino Linotype" w:hAnsi="Palatino Linotype"/>
          <w:b/>
          <w:color w:val="auto"/>
          <w:sz w:val="24"/>
          <w:szCs w:val="24"/>
          <w:lang w:val="es-MX"/>
        </w:rPr>
      </w:pPr>
      <w:bookmarkStart w:id="8" w:name="_Toc523751788"/>
      <w:r w:rsidRPr="007A3C9C">
        <w:rPr>
          <w:rFonts w:ascii="Palatino Linotype" w:hAnsi="Palatino Linotype"/>
          <w:b/>
          <w:color w:val="auto"/>
          <w:sz w:val="24"/>
          <w:szCs w:val="24"/>
          <w:lang w:val="es-MX"/>
        </w:rPr>
        <w:t>Juicio de Necesidad.</w:t>
      </w:r>
      <w:bookmarkEnd w:id="8"/>
    </w:p>
    <w:p w:rsidR="002F17AC" w:rsidRPr="002F17AC" w:rsidRDefault="002F17AC" w:rsidP="002F17AC">
      <w:pPr>
        <w:ind w:left="927"/>
        <w:contextualSpacing/>
        <w:jc w:val="both"/>
        <w:rPr>
          <w:rFonts w:ascii="Palatino Linotype" w:hAnsi="Palatino Linotype"/>
          <w:b/>
          <w:sz w:val="24"/>
          <w:szCs w:val="24"/>
          <w:lang w:val="es-MX"/>
        </w:rPr>
      </w:pPr>
    </w:p>
    <w:p w:rsidR="002F17AC" w:rsidRPr="002F17AC" w:rsidRDefault="002F17AC" w:rsidP="002F17AC">
      <w:pPr>
        <w:numPr>
          <w:ilvl w:val="0"/>
          <w:numId w:val="1"/>
        </w:numPr>
        <w:spacing w:line="360" w:lineRule="auto"/>
        <w:contextualSpacing/>
        <w:jc w:val="both"/>
        <w:rPr>
          <w:rFonts w:ascii="Palatino Linotype" w:hAnsi="Palatino Linotype"/>
          <w:sz w:val="24"/>
          <w:szCs w:val="24"/>
          <w:lang w:val="es-MX"/>
        </w:rPr>
      </w:pPr>
      <w:r w:rsidRPr="002F17AC">
        <w:rPr>
          <w:rFonts w:ascii="Palatino Linotype" w:hAnsi="Palatino Linotype"/>
          <w:sz w:val="24"/>
          <w:szCs w:val="24"/>
          <w:lang w:val="es-MX"/>
        </w:rPr>
        <w:t xml:space="preserve">Para que el particular vea satisfecha su pretensión y su derecho sea respetado, es </w:t>
      </w:r>
      <w:r w:rsidRPr="002F17AC">
        <w:rPr>
          <w:rFonts w:ascii="Palatino Linotype" w:hAnsi="Palatino Linotype"/>
          <w:b/>
          <w:sz w:val="24"/>
          <w:szCs w:val="24"/>
          <w:lang w:val="es-MX"/>
        </w:rPr>
        <w:t>necesario</w:t>
      </w:r>
      <w:r w:rsidRPr="002F17AC">
        <w:rPr>
          <w:rFonts w:ascii="Palatino Linotype" w:hAnsi="Palatino Linotype"/>
          <w:sz w:val="24"/>
          <w:szCs w:val="24"/>
          <w:lang w:val="es-MX"/>
        </w:rPr>
        <w:t xml:space="preserve"> que acceda al documento que acredita el grado académico y a todos los elementos que lo componen, el nombre asentado en el documento puede ser contrastado con cualquier otro documento en posesión del particular para verificar que se trate de la misma persona; lo mismo ocurre con el caso del año de expedición para efectos de acreditar la antigüedad de su expedición; la fotografía permite apreciar que los rasgos físicos corresponden a la persona que ocupa la función pública, además de que es un elemento adicional para apreciar la posible antigüedad de la expedición, toda vez que es natural y razonable que </w:t>
      </w:r>
      <w:r w:rsidRPr="002F17AC">
        <w:rPr>
          <w:rFonts w:ascii="Palatino Linotype" w:hAnsi="Palatino Linotype"/>
          <w:sz w:val="24"/>
          <w:szCs w:val="24"/>
          <w:lang w:val="es-MX"/>
        </w:rPr>
        <w:lastRenderedPageBreak/>
        <w:t xml:space="preserve">los cambios en los rasgos físicos correspondan con el paso del tiempo entre la expedición del Título Profesional o la cédula profesional y el momento actual; y La firma a través de la cual el servidor público le da validez a los actos que documenta de acuerdo a sus atribuciones en comendadas, por lo tanto el Impedir el acceso a alguno de los elementos que integran dichos documentos resta todo su valor y utilidad para los propósitos legítimos del particular por lo que resulta </w:t>
      </w:r>
      <w:r w:rsidRPr="002F17AC">
        <w:rPr>
          <w:rFonts w:ascii="Palatino Linotype" w:hAnsi="Palatino Linotype"/>
          <w:b/>
          <w:sz w:val="24"/>
          <w:szCs w:val="24"/>
          <w:lang w:val="es-MX"/>
        </w:rPr>
        <w:t>necesario</w:t>
      </w:r>
      <w:r w:rsidRPr="002F17AC">
        <w:rPr>
          <w:rFonts w:ascii="Palatino Linotype" w:hAnsi="Palatino Linotype"/>
          <w:sz w:val="24"/>
          <w:szCs w:val="24"/>
          <w:lang w:val="es-MX"/>
        </w:rPr>
        <w:t xml:space="preserve"> que se conserven en el documento que será entregado.</w:t>
      </w:r>
    </w:p>
    <w:p w:rsidR="002F17AC" w:rsidRPr="002F17AC" w:rsidRDefault="002F17AC" w:rsidP="002F17AC">
      <w:pPr>
        <w:jc w:val="both"/>
        <w:rPr>
          <w:rFonts w:ascii="Palatino Linotype" w:hAnsi="Palatino Linotype"/>
          <w:sz w:val="24"/>
          <w:szCs w:val="24"/>
          <w:lang w:val="es-MX"/>
        </w:rPr>
      </w:pPr>
    </w:p>
    <w:p w:rsidR="002F17AC" w:rsidRPr="007A3C9C" w:rsidRDefault="002F17AC" w:rsidP="007A3C9C">
      <w:pPr>
        <w:pStyle w:val="Ttulo2"/>
        <w:numPr>
          <w:ilvl w:val="0"/>
          <w:numId w:val="15"/>
        </w:numPr>
        <w:rPr>
          <w:rFonts w:ascii="Palatino Linotype" w:hAnsi="Palatino Linotype"/>
          <w:b/>
          <w:sz w:val="24"/>
          <w:szCs w:val="24"/>
          <w:lang w:val="es-MX"/>
        </w:rPr>
      </w:pPr>
      <w:bookmarkStart w:id="9" w:name="_Toc523751789"/>
      <w:r w:rsidRPr="007A3C9C">
        <w:rPr>
          <w:rFonts w:ascii="Palatino Linotype" w:hAnsi="Palatino Linotype"/>
          <w:b/>
          <w:color w:val="auto"/>
          <w:sz w:val="24"/>
          <w:szCs w:val="24"/>
          <w:lang w:val="es-MX"/>
        </w:rPr>
        <w:t>Juicio de estricta proporcionalidad.</w:t>
      </w:r>
      <w:bookmarkEnd w:id="9"/>
    </w:p>
    <w:p w:rsidR="002F17AC" w:rsidRPr="002F17AC" w:rsidRDefault="002F17AC" w:rsidP="002F17AC">
      <w:pPr>
        <w:ind w:left="927"/>
        <w:contextualSpacing/>
        <w:jc w:val="both"/>
        <w:rPr>
          <w:rFonts w:ascii="Palatino Linotype" w:hAnsi="Palatino Linotype"/>
          <w:b/>
          <w:sz w:val="24"/>
          <w:szCs w:val="24"/>
          <w:lang w:val="es-MX"/>
        </w:rPr>
      </w:pPr>
    </w:p>
    <w:p w:rsidR="002F17AC" w:rsidRPr="002F17AC" w:rsidRDefault="002F17AC" w:rsidP="002F17AC">
      <w:pPr>
        <w:numPr>
          <w:ilvl w:val="0"/>
          <w:numId w:val="1"/>
        </w:numPr>
        <w:spacing w:line="360" w:lineRule="auto"/>
        <w:contextualSpacing/>
        <w:jc w:val="both"/>
        <w:rPr>
          <w:rFonts w:ascii="Palatino Linotype" w:hAnsi="Palatino Linotype"/>
          <w:sz w:val="24"/>
          <w:szCs w:val="24"/>
          <w:lang w:val="es-MX"/>
        </w:rPr>
      </w:pPr>
      <w:r w:rsidRPr="002F17AC">
        <w:rPr>
          <w:rFonts w:ascii="Palatino Linotype" w:hAnsi="Palatino Linotype"/>
          <w:sz w:val="24"/>
          <w:szCs w:val="24"/>
          <w:lang w:val="es-MX"/>
        </w:rPr>
        <w:t>La medida propuesta debe ser estrictamente proporcional y constituir la mínima afectación posible al otro derecho involucrado, de tal forma que el de protección de datos personales retroceda en la estricta e indispensable proporción para que el de acceso a la información prevalezca, sin que, desde luego, desaparezca el primero. En este caso es evidente que para que el particular pueda acceder al título profesional o a la cédula profesional con la finalidad de generarse los elementos necesarios que le permitan manifestar, de manera libre e informada, su expresión o sus ideas, y en este caso en particular para realizar el control popular de los actos de gobierno, es estrictamente necesario que acceda a los documentos que lo acrediten, los cuales se integra por una serie de elementos cuya concurrencia simultánea generan una certeza indudable. Por</w:t>
      </w:r>
      <w:r w:rsidR="007A3C9C">
        <w:rPr>
          <w:rFonts w:ascii="Palatino Linotype" w:hAnsi="Palatino Linotype"/>
          <w:sz w:val="24"/>
          <w:szCs w:val="24"/>
          <w:lang w:val="es-MX"/>
        </w:rPr>
        <w:t xml:space="preserve"> lo tanto, permitirle</w:t>
      </w:r>
      <w:r w:rsidRPr="002F17AC">
        <w:rPr>
          <w:rFonts w:ascii="Palatino Linotype" w:hAnsi="Palatino Linotype"/>
          <w:sz w:val="24"/>
          <w:szCs w:val="24"/>
          <w:lang w:val="es-MX"/>
        </w:rPr>
        <w:t xml:space="preserve"> el acceso a las documentales íntegras es la medida estrictamente proporcional indispensable que satisface completamente estos requerimientos. </w:t>
      </w:r>
      <w:r w:rsidRPr="002F17AC">
        <w:rPr>
          <w:rFonts w:ascii="Palatino Linotype" w:hAnsi="Palatino Linotype"/>
          <w:sz w:val="24"/>
          <w:szCs w:val="24"/>
          <w:lang w:val="es-MX"/>
        </w:rPr>
        <w:lastRenderedPageBreak/>
        <w:t>Es la mínima necesaria ya que, por ejemplo, no traslada el requerimiento a otros datos adicionales que pudieran contenerse en, por ejemplo, certificados de estudios, entre los cuales podríamos señalar las calificaciones correspondientes a determinadas materias o algún otro elemento adicional.</w:t>
      </w:r>
    </w:p>
    <w:p w:rsidR="002F17AC" w:rsidRPr="002F17AC" w:rsidRDefault="002F17AC" w:rsidP="002F17AC">
      <w:pPr>
        <w:spacing w:line="360" w:lineRule="auto"/>
        <w:ind w:left="720"/>
        <w:contextualSpacing/>
        <w:jc w:val="both"/>
        <w:rPr>
          <w:rFonts w:ascii="Palatino Linotype" w:hAnsi="Palatino Linotype"/>
          <w:sz w:val="24"/>
          <w:szCs w:val="24"/>
          <w:lang w:val="es-MX"/>
        </w:rPr>
      </w:pPr>
    </w:p>
    <w:p w:rsidR="002F17AC" w:rsidRPr="002F17AC" w:rsidRDefault="002F17AC" w:rsidP="002F17AC">
      <w:pPr>
        <w:numPr>
          <w:ilvl w:val="0"/>
          <w:numId w:val="1"/>
        </w:numPr>
        <w:spacing w:line="360" w:lineRule="auto"/>
        <w:contextualSpacing/>
        <w:jc w:val="both"/>
        <w:rPr>
          <w:rFonts w:ascii="Palatino Linotype" w:hAnsi="Palatino Linotype"/>
          <w:sz w:val="24"/>
          <w:szCs w:val="24"/>
          <w:lang w:val="es-MX"/>
        </w:rPr>
      </w:pPr>
      <w:r w:rsidRPr="002F17AC">
        <w:rPr>
          <w:rFonts w:ascii="Palatino Linotype" w:hAnsi="Palatino Linotype"/>
          <w:sz w:val="24"/>
          <w:szCs w:val="24"/>
          <w:lang w:val="es-MX"/>
        </w:rPr>
        <w:t xml:space="preserve">En sentido contrario, testar la fotografía impide que el particular cuente con los elementos necesarios e indispensables para apreciar que las personas que ocupan dichos cargos corresponda con las señaladas como titulares de los documentos respectivos. </w:t>
      </w:r>
    </w:p>
    <w:p w:rsidR="002F17AC" w:rsidRPr="002F17AC" w:rsidRDefault="002F17AC" w:rsidP="002F17AC">
      <w:pPr>
        <w:ind w:left="720"/>
        <w:contextualSpacing/>
        <w:rPr>
          <w:rFonts w:ascii="Palatino Linotype" w:hAnsi="Palatino Linotype"/>
          <w:sz w:val="24"/>
          <w:szCs w:val="24"/>
          <w:lang w:val="es-MX"/>
        </w:rPr>
      </w:pPr>
    </w:p>
    <w:p w:rsidR="002F17AC" w:rsidRPr="002F17AC" w:rsidRDefault="002F17AC" w:rsidP="002F17AC">
      <w:pPr>
        <w:numPr>
          <w:ilvl w:val="0"/>
          <w:numId w:val="1"/>
        </w:numPr>
        <w:spacing w:line="360" w:lineRule="auto"/>
        <w:contextualSpacing/>
        <w:jc w:val="both"/>
        <w:rPr>
          <w:rFonts w:ascii="Palatino Linotype" w:hAnsi="Palatino Linotype"/>
          <w:sz w:val="24"/>
          <w:szCs w:val="24"/>
          <w:lang w:val="es-MX"/>
        </w:rPr>
      </w:pPr>
      <w:r w:rsidRPr="002F17AC">
        <w:rPr>
          <w:rFonts w:ascii="Palatino Linotype" w:hAnsi="Palatino Linotype"/>
          <w:sz w:val="24"/>
          <w:szCs w:val="24"/>
          <w:lang w:val="es-MX"/>
        </w:rPr>
        <w:t xml:space="preserve">En cuanto al afirma de los servidores públicos, esta no puede ser testa en razón de las funciones que se desempeñan, toda vez cualquier acto de autoridad que se emane, este deberá constatar por escrito y a la vez firmado para sus respectiva validez; de tal circunstancia se desprende que la firma plasmada en los documentos solicitados por el particular puede ser corroborada en aquellos documentos que se haya suscrito  el servidor público de acuerdo a las funciones que desempeña, por lo tanto no se puede considera como un dato personal, en razón de que se ejercen actos de </w:t>
      </w:r>
      <w:r w:rsidR="007A3C9C" w:rsidRPr="002F17AC">
        <w:rPr>
          <w:rFonts w:ascii="Palatino Linotype" w:hAnsi="Palatino Linotype"/>
          <w:sz w:val="24"/>
          <w:szCs w:val="24"/>
          <w:lang w:val="es-MX"/>
        </w:rPr>
        <w:t>autoridad</w:t>
      </w:r>
      <w:r w:rsidRPr="002F17AC">
        <w:rPr>
          <w:rFonts w:ascii="Palatino Linotype" w:hAnsi="Palatino Linotype"/>
          <w:sz w:val="24"/>
          <w:szCs w:val="24"/>
          <w:lang w:val="es-MX"/>
        </w:rPr>
        <w:t>.</w:t>
      </w:r>
    </w:p>
    <w:p w:rsidR="002F17AC" w:rsidRPr="002F17AC" w:rsidRDefault="002F17AC" w:rsidP="002F17AC">
      <w:pPr>
        <w:ind w:left="720"/>
        <w:contextualSpacing/>
        <w:rPr>
          <w:rFonts w:ascii="Palatino Linotype" w:hAnsi="Palatino Linotype"/>
          <w:b/>
          <w:sz w:val="24"/>
          <w:szCs w:val="24"/>
          <w:lang w:val="es-MX"/>
        </w:rPr>
      </w:pPr>
    </w:p>
    <w:p w:rsidR="002F17AC" w:rsidRPr="002F17AC" w:rsidRDefault="002F17AC" w:rsidP="002F17AC">
      <w:pPr>
        <w:numPr>
          <w:ilvl w:val="0"/>
          <w:numId w:val="1"/>
        </w:numPr>
        <w:spacing w:line="360" w:lineRule="auto"/>
        <w:contextualSpacing/>
        <w:jc w:val="both"/>
        <w:rPr>
          <w:rFonts w:ascii="Palatino Linotype" w:hAnsi="Palatino Linotype"/>
          <w:sz w:val="24"/>
          <w:szCs w:val="24"/>
          <w:lang w:val="es-MX"/>
        </w:rPr>
      </w:pPr>
      <w:r w:rsidRPr="002F17AC">
        <w:rPr>
          <w:rFonts w:ascii="Palatino Linotype" w:hAnsi="Palatino Linotype"/>
          <w:sz w:val="24"/>
          <w:szCs w:val="24"/>
          <w:lang w:val="es-MX"/>
        </w:rPr>
        <w:t xml:space="preserve">En consecuencia, es que resulta legítimo ordenar la entrega del documento señalado en el resolutivo segundo sin que se ordene testar la fotografía y firma, con la finalidad de respetar plenamente el derecho del señor </w:t>
      </w:r>
      <w:r w:rsidR="00EE5DA9">
        <w:rPr>
          <w:rFonts w:ascii="Palatino Linotype" w:hAnsi="Palatino Linotype"/>
          <w:b/>
          <w:sz w:val="24"/>
          <w:szCs w:val="24"/>
          <w:lang w:val="es-MX"/>
        </w:rPr>
        <w:t>**** **** ****</w:t>
      </w:r>
      <w:bookmarkStart w:id="10" w:name="_GoBack"/>
      <w:bookmarkEnd w:id="10"/>
      <w:r w:rsidRPr="002F17AC">
        <w:rPr>
          <w:rFonts w:ascii="Palatino Linotype" w:hAnsi="Palatino Linotype"/>
          <w:sz w:val="24"/>
          <w:szCs w:val="24"/>
          <w:lang w:val="es-MX"/>
        </w:rPr>
        <w:t xml:space="preserve"> de acceso a la información.</w:t>
      </w:r>
    </w:p>
    <w:p w:rsidR="002F17AC" w:rsidRPr="002F17AC" w:rsidRDefault="002F17AC" w:rsidP="002F17AC">
      <w:pPr>
        <w:ind w:left="720"/>
        <w:contextualSpacing/>
        <w:rPr>
          <w:rFonts w:ascii="Palatino Linotype" w:hAnsi="Palatino Linotype"/>
          <w:sz w:val="24"/>
          <w:szCs w:val="24"/>
          <w:lang w:val="es-MX"/>
        </w:rPr>
      </w:pPr>
    </w:p>
    <w:p w:rsidR="002F17AC" w:rsidRPr="002F17AC" w:rsidRDefault="002F17AC" w:rsidP="002F17AC">
      <w:pPr>
        <w:numPr>
          <w:ilvl w:val="0"/>
          <w:numId w:val="1"/>
        </w:numPr>
        <w:spacing w:line="360" w:lineRule="auto"/>
        <w:contextualSpacing/>
        <w:jc w:val="both"/>
        <w:rPr>
          <w:rFonts w:ascii="Palatino Linotype" w:hAnsi="Palatino Linotype"/>
          <w:sz w:val="24"/>
          <w:szCs w:val="24"/>
          <w:lang w:val="es-MX"/>
        </w:rPr>
      </w:pPr>
      <w:r w:rsidRPr="002F17AC">
        <w:rPr>
          <w:rFonts w:ascii="Palatino Linotype" w:hAnsi="Palatino Linotype"/>
          <w:sz w:val="24"/>
          <w:szCs w:val="24"/>
          <w:lang w:val="es-MX"/>
        </w:rPr>
        <w:t>Apoya este voto lo señalado por el en ese entonces Instituto Federal de Acceso a la Información en el criterio 1/13 “Fotografía de una persona física que conste en su título o cédula profesional no es susceptible de clasificarse con carácter de confidencial” y el 5-09 “Fotografía de servidores públicos es un dato personal confidencial”, el segundo de los cuales reconoce que esto se aplica “salvo en los casos que se detecten circunstancias particulares que ameriten un tratamiento singular del caso en cuestión”.</w:t>
      </w:r>
    </w:p>
    <w:p w:rsidR="002F17AC" w:rsidRPr="002F17AC" w:rsidRDefault="002F17AC" w:rsidP="002F17AC">
      <w:pPr>
        <w:spacing w:line="360" w:lineRule="auto"/>
        <w:ind w:left="720"/>
        <w:contextualSpacing/>
        <w:jc w:val="both"/>
        <w:rPr>
          <w:rFonts w:ascii="Palatino Linotype" w:hAnsi="Palatino Linotype"/>
          <w:sz w:val="24"/>
          <w:szCs w:val="24"/>
          <w:lang w:val="es-MX"/>
        </w:rPr>
      </w:pPr>
    </w:p>
    <w:p w:rsidR="002F17AC" w:rsidRPr="002F17AC" w:rsidRDefault="002F17AC" w:rsidP="002F17AC">
      <w:pPr>
        <w:numPr>
          <w:ilvl w:val="0"/>
          <w:numId w:val="1"/>
        </w:numPr>
        <w:spacing w:line="360" w:lineRule="auto"/>
        <w:contextualSpacing/>
        <w:jc w:val="both"/>
        <w:rPr>
          <w:rFonts w:ascii="Palatino Linotype" w:hAnsi="Palatino Linotype"/>
          <w:sz w:val="24"/>
          <w:szCs w:val="24"/>
          <w:lang w:val="es-MX"/>
        </w:rPr>
      </w:pPr>
      <w:r w:rsidRPr="002F17AC">
        <w:rPr>
          <w:rFonts w:ascii="Palatino Linotype" w:hAnsi="Palatino Linotype"/>
          <w:sz w:val="24"/>
          <w:szCs w:val="24"/>
          <w:lang w:val="es-MX"/>
        </w:rPr>
        <w:t>En términos similares, el entonces Instituto Federal de Acceso a la Información Pública (IFAI) ahora Instituto Nacional de Transparencia, Acceso a la Información y Protección de Datos Personales emitió el criterio número 010-10, que es de la literalidad siguiente:</w:t>
      </w:r>
    </w:p>
    <w:p w:rsidR="002F17AC" w:rsidRPr="002F17AC" w:rsidRDefault="002F17AC" w:rsidP="002F17AC">
      <w:pPr>
        <w:spacing w:line="360" w:lineRule="auto"/>
        <w:ind w:left="720"/>
        <w:contextualSpacing/>
        <w:jc w:val="both"/>
        <w:rPr>
          <w:rFonts w:ascii="Palatino Linotype" w:hAnsi="Palatino Linotype"/>
          <w:sz w:val="24"/>
          <w:szCs w:val="24"/>
          <w:lang w:val="es-MX"/>
        </w:rPr>
      </w:pPr>
    </w:p>
    <w:p w:rsidR="002F17AC" w:rsidRPr="002F17AC" w:rsidRDefault="002F17AC" w:rsidP="002F17AC">
      <w:pPr>
        <w:spacing w:line="360" w:lineRule="auto"/>
        <w:ind w:left="720"/>
        <w:contextualSpacing/>
        <w:jc w:val="both"/>
        <w:rPr>
          <w:rFonts w:ascii="Palatino Linotype" w:hAnsi="Palatino Linotype"/>
          <w:sz w:val="24"/>
          <w:szCs w:val="24"/>
          <w:lang w:val="es-MX"/>
        </w:rPr>
      </w:pPr>
      <w:r w:rsidRPr="002F17AC">
        <w:rPr>
          <w:rFonts w:ascii="Palatino Linotype" w:hAnsi="Palatino Linotype"/>
          <w:sz w:val="24"/>
          <w:szCs w:val="24"/>
          <w:lang w:val="es-MX"/>
        </w:rPr>
        <w:t>“</w:t>
      </w:r>
      <w:r w:rsidRPr="002F17AC">
        <w:rPr>
          <w:rFonts w:ascii="Palatino Linotype" w:hAnsi="Palatino Linotype"/>
          <w:b/>
          <w:sz w:val="24"/>
          <w:szCs w:val="24"/>
          <w:lang w:val="es-MX"/>
        </w:rPr>
        <w:t>La firma de los servidores públicos es información de carácter público cuando ésta es utilizada en el ejercicio de las facultades conferidas para el desempeño del servicio público</w:t>
      </w:r>
      <w:r w:rsidRPr="002F17AC">
        <w:rPr>
          <w:rFonts w:ascii="Palatino Linotype" w:hAnsi="Palatino Linotype"/>
          <w:sz w:val="24"/>
          <w:szCs w:val="24"/>
          <w:lang w:val="es-MX"/>
        </w:rPr>
        <w:t xml:space="preserve">. Si bien la firma es un dato personal confidencial, en tanto que identifica o hace identificable a su titular, cuando un servidor público emite un acto como autoridad, en ejercicio de las funciones que tiene conferidas, la firma mediante la cual valida dicho acto es pública. Lo anterior, en virtud de que se realizó en cumplimiento de las obligaciones que le corresponden en términos de las disposiciones jurídicas aplicables. Por tanto, la firma de los servidores públicos, vinculada al </w:t>
      </w:r>
      <w:r w:rsidRPr="002F17AC">
        <w:rPr>
          <w:rFonts w:ascii="Palatino Linotype" w:hAnsi="Palatino Linotype"/>
          <w:sz w:val="24"/>
          <w:szCs w:val="24"/>
          <w:lang w:val="es-MX"/>
        </w:rPr>
        <w:lastRenderedPageBreak/>
        <w:t>ejercicio de la función pública, es información de naturaleza pública, dado que documenta y rinde cuentas sobre el debido ejercicio de sus atribuciones con motivo del empleo, cargo o comisión que le han sido encomendados.”</w:t>
      </w:r>
    </w:p>
    <w:p w:rsidR="002F17AC" w:rsidRPr="002F17AC" w:rsidRDefault="002F17AC" w:rsidP="002F17AC">
      <w:pPr>
        <w:jc w:val="both"/>
        <w:rPr>
          <w:rFonts w:ascii="Palatino Linotype" w:hAnsi="Palatino Linotype"/>
          <w:sz w:val="24"/>
          <w:szCs w:val="24"/>
          <w:lang w:val="es-MX"/>
        </w:rPr>
      </w:pPr>
    </w:p>
    <w:p w:rsidR="002F17AC" w:rsidRPr="007A3C9C" w:rsidRDefault="002F17AC" w:rsidP="00700062">
      <w:pPr>
        <w:pStyle w:val="Ttulo1"/>
        <w:numPr>
          <w:ilvl w:val="0"/>
          <w:numId w:val="18"/>
        </w:numPr>
        <w:rPr>
          <w:rFonts w:ascii="Palatino Linotype" w:hAnsi="Palatino Linotype"/>
          <w:b/>
          <w:color w:val="auto"/>
          <w:sz w:val="24"/>
          <w:szCs w:val="24"/>
          <w:lang w:val="es-MX"/>
        </w:rPr>
      </w:pPr>
      <w:bookmarkStart w:id="11" w:name="_Toc523751790"/>
      <w:r w:rsidRPr="007A3C9C">
        <w:rPr>
          <w:rFonts w:ascii="Palatino Linotype" w:hAnsi="Palatino Linotype"/>
          <w:b/>
          <w:color w:val="auto"/>
          <w:sz w:val="24"/>
          <w:szCs w:val="24"/>
          <w:lang w:val="es-MX"/>
        </w:rPr>
        <w:t>Restricciones legítimas al derecho a la privacidad.</w:t>
      </w:r>
      <w:bookmarkEnd w:id="11"/>
    </w:p>
    <w:p w:rsidR="002F17AC" w:rsidRPr="002F17AC" w:rsidRDefault="002F17AC" w:rsidP="002F17AC">
      <w:pPr>
        <w:jc w:val="both"/>
        <w:rPr>
          <w:rFonts w:ascii="Palatino Linotype" w:hAnsi="Palatino Linotype"/>
          <w:sz w:val="24"/>
          <w:szCs w:val="24"/>
          <w:lang w:val="es-MX"/>
        </w:rPr>
      </w:pPr>
    </w:p>
    <w:p w:rsidR="00700062" w:rsidRPr="00700062" w:rsidRDefault="002F17AC" w:rsidP="00700062">
      <w:pPr>
        <w:pStyle w:val="Prrafodelista"/>
        <w:numPr>
          <w:ilvl w:val="0"/>
          <w:numId w:val="1"/>
        </w:numPr>
        <w:spacing w:line="360" w:lineRule="auto"/>
        <w:jc w:val="both"/>
        <w:rPr>
          <w:rFonts w:ascii="Palatino Linotype" w:hAnsi="Palatino Linotype"/>
          <w:lang w:val="es-MX"/>
        </w:rPr>
      </w:pPr>
      <w:r w:rsidRPr="00700062">
        <w:rPr>
          <w:rFonts w:ascii="Palatino Linotype" w:hAnsi="Palatino Linotype"/>
          <w:lang w:val="es-MX"/>
        </w:rPr>
        <w:t>Podría señalarse que este voto constituye una restricción al derecho de protección de datos personales de los funcionarios públicos, lo cual es cierto ya que las mismas disposiciones señalan que es dable establecer límites, siempre y cuando se sujeten a procedimientos estrictos para la adecuada defensa de la dignidad humana y la propia viabilidad de la sociedad democrática.</w:t>
      </w:r>
    </w:p>
    <w:p w:rsidR="00700062" w:rsidRPr="00700062" w:rsidRDefault="00700062" w:rsidP="00700062">
      <w:pPr>
        <w:spacing w:line="360" w:lineRule="auto"/>
        <w:jc w:val="both"/>
        <w:rPr>
          <w:rFonts w:ascii="Palatino Linotype" w:hAnsi="Palatino Linotype"/>
          <w:lang w:val="es-MX"/>
        </w:rPr>
      </w:pPr>
    </w:p>
    <w:p w:rsidR="002F17AC" w:rsidRPr="00700062" w:rsidRDefault="002F17AC" w:rsidP="00700062">
      <w:pPr>
        <w:pStyle w:val="Prrafodelista"/>
        <w:numPr>
          <w:ilvl w:val="0"/>
          <w:numId w:val="1"/>
        </w:numPr>
        <w:spacing w:line="360" w:lineRule="auto"/>
        <w:jc w:val="both"/>
        <w:rPr>
          <w:rFonts w:ascii="Palatino Linotype" w:hAnsi="Palatino Linotype"/>
          <w:lang w:val="es-MX"/>
        </w:rPr>
      </w:pPr>
      <w:r w:rsidRPr="00700062">
        <w:rPr>
          <w:rFonts w:ascii="Palatino Linotype" w:hAnsi="Palatino Linotype"/>
          <w:lang w:val="es-MX"/>
        </w:rPr>
        <w:t xml:space="preserve"> Para justificar el presente voto, vale la pena acudir a criterios de interpretación constitucional bajo el recurso del intérprete externo, según lo recomienda el Dr. </w:t>
      </w:r>
      <w:proofErr w:type="spellStart"/>
      <w:r w:rsidRPr="00700062">
        <w:rPr>
          <w:rFonts w:ascii="Palatino Linotype" w:hAnsi="Palatino Linotype"/>
          <w:lang w:val="es-MX"/>
        </w:rPr>
        <w:t>Nestor</w:t>
      </w:r>
      <w:proofErr w:type="spellEnd"/>
      <w:r w:rsidRPr="00700062">
        <w:rPr>
          <w:rFonts w:ascii="Palatino Linotype" w:hAnsi="Palatino Linotype"/>
          <w:lang w:val="es-MX"/>
        </w:rPr>
        <w:t xml:space="preserve"> Pedro </w:t>
      </w:r>
      <w:proofErr w:type="spellStart"/>
      <w:r w:rsidRPr="00700062">
        <w:rPr>
          <w:rFonts w:ascii="Palatino Linotype" w:hAnsi="Palatino Linotype"/>
          <w:lang w:val="es-MX"/>
        </w:rPr>
        <w:t>Sagüés</w:t>
      </w:r>
      <w:proofErr w:type="spellEnd"/>
      <w:r w:rsidRPr="00700062">
        <w:rPr>
          <w:rFonts w:ascii="Palatino Linotype" w:hAnsi="Palatino Linotype"/>
          <w:lang w:val="es-MX"/>
        </w:rPr>
        <w:t>.</w:t>
      </w:r>
      <w:r w:rsidRPr="002F17AC">
        <w:rPr>
          <w:vertAlign w:val="superscript"/>
          <w:lang w:val="es-MX"/>
        </w:rPr>
        <w:footnoteReference w:id="6"/>
      </w:r>
      <w:r w:rsidRPr="00700062">
        <w:rPr>
          <w:rFonts w:ascii="Palatino Linotype" w:hAnsi="Palatino Linotype"/>
          <w:lang w:val="es-MX"/>
        </w:rPr>
        <w:t xml:space="preserve"> Para ello se acude a la interpretación de las más Altas Cortes, en primer lugar el Tribunal Constitucional Alemán y en segundo término el Tribunal de Estrasburgo.</w:t>
      </w:r>
    </w:p>
    <w:p w:rsidR="002F17AC" w:rsidRPr="002F17AC" w:rsidRDefault="002F17AC" w:rsidP="002F17AC">
      <w:pPr>
        <w:spacing w:line="360" w:lineRule="auto"/>
        <w:ind w:left="709" w:hanging="425"/>
        <w:jc w:val="both"/>
        <w:rPr>
          <w:rFonts w:ascii="Palatino Linotype" w:hAnsi="Palatino Linotype"/>
          <w:sz w:val="24"/>
          <w:szCs w:val="24"/>
          <w:lang w:val="es-MX"/>
        </w:rPr>
      </w:pPr>
      <w:r w:rsidRPr="002F17AC">
        <w:rPr>
          <w:rFonts w:ascii="Palatino Linotype" w:hAnsi="Palatino Linotype"/>
          <w:b/>
          <w:sz w:val="24"/>
          <w:szCs w:val="24"/>
          <w:lang w:val="es-MX"/>
        </w:rPr>
        <w:t>30.</w:t>
      </w:r>
      <w:r w:rsidRPr="002F17AC">
        <w:rPr>
          <w:rFonts w:ascii="Palatino Linotype" w:hAnsi="Palatino Linotype"/>
          <w:sz w:val="24"/>
          <w:szCs w:val="24"/>
          <w:lang w:val="es-MX"/>
        </w:rPr>
        <w:t xml:space="preserve"> El Tribunal Constitucional Alemán en su sentencia sobre el espionaje acústico masivo, de 3 de marzo de 2004 (</w:t>
      </w:r>
      <w:proofErr w:type="spellStart"/>
      <w:r w:rsidRPr="002F17AC">
        <w:rPr>
          <w:rFonts w:ascii="Palatino Linotype" w:hAnsi="Palatino Linotype"/>
          <w:sz w:val="24"/>
          <w:szCs w:val="24"/>
          <w:lang w:val="es-MX"/>
        </w:rPr>
        <w:t>BVerfGE</w:t>
      </w:r>
      <w:proofErr w:type="spellEnd"/>
      <w:r w:rsidRPr="002F17AC">
        <w:rPr>
          <w:rFonts w:ascii="Palatino Linotype" w:hAnsi="Palatino Linotype"/>
          <w:sz w:val="24"/>
          <w:szCs w:val="24"/>
          <w:lang w:val="es-MX"/>
        </w:rPr>
        <w:t xml:space="preserve"> 190, 279) señala:</w:t>
      </w:r>
    </w:p>
    <w:p w:rsidR="002F17AC" w:rsidRPr="002F17AC" w:rsidRDefault="002F17AC" w:rsidP="002F17AC">
      <w:pPr>
        <w:jc w:val="both"/>
        <w:rPr>
          <w:rFonts w:ascii="Palatino Linotype" w:hAnsi="Palatino Linotype"/>
          <w:sz w:val="24"/>
          <w:szCs w:val="24"/>
          <w:lang w:val="es-MX"/>
        </w:rPr>
      </w:pPr>
    </w:p>
    <w:p w:rsidR="002F17AC" w:rsidRPr="002F17AC" w:rsidRDefault="002F17AC" w:rsidP="002F17AC">
      <w:pPr>
        <w:ind w:left="709"/>
        <w:jc w:val="both"/>
        <w:rPr>
          <w:rFonts w:ascii="Palatino Linotype" w:hAnsi="Palatino Linotype"/>
          <w:i/>
          <w:sz w:val="24"/>
          <w:szCs w:val="24"/>
          <w:lang w:val="es-MX"/>
        </w:rPr>
      </w:pPr>
      <w:r w:rsidRPr="002F17AC">
        <w:rPr>
          <w:rFonts w:ascii="Palatino Linotype" w:hAnsi="Palatino Linotype"/>
          <w:i/>
          <w:sz w:val="24"/>
          <w:szCs w:val="24"/>
          <w:lang w:val="es-MX"/>
        </w:rPr>
        <w:lastRenderedPageBreak/>
        <w:t xml:space="preserve">“a) Para ver si una medida limitadora de derechos fundamentales es proporcionada, resulta decisiva la intensidad de la injerencia. Por ello es de importancia saber cuántas personas se ven afectadas y cuán intensas son las afecciones, y si estas personas han dado motivos para ello (vid. </w:t>
      </w:r>
      <w:proofErr w:type="spellStart"/>
      <w:r w:rsidRPr="002F17AC">
        <w:rPr>
          <w:rFonts w:ascii="Palatino Linotype" w:hAnsi="Palatino Linotype"/>
          <w:i/>
          <w:sz w:val="24"/>
          <w:szCs w:val="24"/>
          <w:lang w:val="es-MX"/>
        </w:rPr>
        <w:t>BVerfGE</w:t>
      </w:r>
      <w:proofErr w:type="spellEnd"/>
      <w:r w:rsidRPr="002F17AC">
        <w:rPr>
          <w:rFonts w:ascii="Palatino Linotype" w:hAnsi="Palatino Linotype"/>
          <w:i/>
          <w:sz w:val="24"/>
          <w:szCs w:val="24"/>
          <w:lang w:val="es-MX"/>
        </w:rPr>
        <w:t xml:space="preserve"> 100, 313, 376). El peso de la afectación depende de si los afectados permanecen anónimos como personas, de qué circunstancias y contenidos de la comunicación pueden ser abarcados y que perjuicios amenazan a los titulares de derechos fundamentales desde la medida de vigilancia o que ellos razonablemente temen (vid. </w:t>
      </w:r>
      <w:proofErr w:type="spellStart"/>
      <w:r w:rsidRPr="002F17AC">
        <w:rPr>
          <w:rFonts w:ascii="Palatino Linotype" w:hAnsi="Palatino Linotype"/>
          <w:i/>
          <w:sz w:val="24"/>
          <w:szCs w:val="24"/>
          <w:lang w:val="es-MX"/>
        </w:rPr>
        <w:t>BVerfGE</w:t>
      </w:r>
      <w:proofErr w:type="spellEnd"/>
      <w:r w:rsidRPr="002F17AC">
        <w:rPr>
          <w:rFonts w:ascii="Palatino Linotype" w:hAnsi="Palatino Linotype"/>
          <w:i/>
          <w:sz w:val="24"/>
          <w:szCs w:val="24"/>
          <w:lang w:val="es-MX"/>
        </w:rPr>
        <w:t xml:space="preserve"> 100, 313, 376; 107, 299, 320). Además, la situación también es diferente dependiendo de si las medidas de investigación tienen lugar en una vivienda privada o en espacios industriales o comerciales y de si se ven afectados terceros no sospechosos y del número de estos”.</w:t>
      </w:r>
      <w:r w:rsidRPr="002F17AC">
        <w:rPr>
          <w:rFonts w:ascii="Palatino Linotype" w:hAnsi="Palatino Linotype"/>
          <w:i/>
          <w:sz w:val="24"/>
          <w:szCs w:val="24"/>
          <w:vertAlign w:val="superscript"/>
          <w:lang w:val="es-MX"/>
        </w:rPr>
        <w:footnoteReference w:id="7"/>
      </w:r>
    </w:p>
    <w:p w:rsidR="002F17AC" w:rsidRPr="002F17AC" w:rsidRDefault="002F17AC" w:rsidP="002F17AC">
      <w:pPr>
        <w:jc w:val="both"/>
        <w:rPr>
          <w:rFonts w:ascii="Palatino Linotype" w:hAnsi="Palatino Linotype"/>
          <w:sz w:val="24"/>
          <w:szCs w:val="24"/>
          <w:lang w:val="es-MX"/>
        </w:rPr>
      </w:pPr>
    </w:p>
    <w:p w:rsidR="00700062" w:rsidRPr="00700062" w:rsidRDefault="002F17AC" w:rsidP="00700062">
      <w:pPr>
        <w:pStyle w:val="Prrafodelista"/>
        <w:numPr>
          <w:ilvl w:val="0"/>
          <w:numId w:val="1"/>
        </w:numPr>
        <w:spacing w:line="360" w:lineRule="auto"/>
        <w:jc w:val="both"/>
        <w:rPr>
          <w:rFonts w:ascii="Palatino Linotype" w:hAnsi="Palatino Linotype"/>
          <w:lang w:val="es-MX"/>
        </w:rPr>
      </w:pPr>
      <w:r w:rsidRPr="00700062">
        <w:rPr>
          <w:rFonts w:ascii="Palatino Linotype" w:hAnsi="Palatino Linotype"/>
          <w:lang w:val="es-MX"/>
        </w:rPr>
        <w:t xml:space="preserve">En el caso de la solicitud de acceso a la información promovida por particular es evidente que las personas que ocupan  el cargo de Titular de la Unidad de  del Ayuntamiento de </w:t>
      </w:r>
      <w:r w:rsidR="007A3C9C" w:rsidRPr="00700062">
        <w:rPr>
          <w:rFonts w:ascii="Palatino Linotype" w:hAnsi="Palatino Linotype"/>
          <w:lang w:val="es-MX"/>
        </w:rPr>
        <w:t>Tepotzotlán</w:t>
      </w:r>
      <w:r w:rsidRPr="00700062">
        <w:rPr>
          <w:rFonts w:ascii="Palatino Linotype" w:hAnsi="Palatino Linotype"/>
          <w:lang w:val="es-MX"/>
        </w:rPr>
        <w:t xml:space="preserve"> no sólo han ingresado al servicio público, sino que además detentan cargos de alta responsabilidad; por lo que hace a la circunstancia de la información requerida, el título profesional se rigen por la concurrencia de una serie de elementos, todos los cuales resultan indispensables para acreditar  que una persona determinada cuenta con la patente respectiva; debe señalarse que la documental se ubica en un archivo público y es empleada para efectos de diferentes trámites. </w:t>
      </w:r>
    </w:p>
    <w:p w:rsidR="00700062" w:rsidRDefault="00700062" w:rsidP="00700062">
      <w:pPr>
        <w:pStyle w:val="Prrafodelista"/>
        <w:spacing w:line="360" w:lineRule="auto"/>
        <w:ind w:left="360"/>
        <w:jc w:val="both"/>
        <w:rPr>
          <w:rFonts w:ascii="Palatino Linotype" w:hAnsi="Palatino Linotype"/>
          <w:lang w:val="es-MX"/>
        </w:rPr>
      </w:pPr>
    </w:p>
    <w:p w:rsidR="002F17AC" w:rsidRPr="00700062" w:rsidRDefault="002F17AC" w:rsidP="00700062">
      <w:pPr>
        <w:pStyle w:val="Prrafodelista"/>
        <w:numPr>
          <w:ilvl w:val="0"/>
          <w:numId w:val="1"/>
        </w:numPr>
        <w:spacing w:line="360" w:lineRule="auto"/>
        <w:jc w:val="both"/>
        <w:rPr>
          <w:rFonts w:ascii="Palatino Linotype" w:hAnsi="Palatino Linotype"/>
          <w:lang w:val="es-MX"/>
        </w:rPr>
      </w:pPr>
      <w:r w:rsidRPr="00700062">
        <w:rPr>
          <w:rFonts w:ascii="Palatino Linotype" w:hAnsi="Palatino Linotype"/>
          <w:lang w:val="es-MX"/>
        </w:rPr>
        <w:lastRenderedPageBreak/>
        <w:t>Por su parte el Tribunal Europeo de Derechos Humanos, al analizar temas relacionados con el uso de fotografías ha centrado su análisis en determinar el ámbito en el que éstas se localizan, según se aprecia en la sentencia del Asunto Von Hannover c. Alemania, de 24 de junio de 2004, señalando lo siguiente:</w:t>
      </w:r>
    </w:p>
    <w:p w:rsidR="002F17AC" w:rsidRPr="002F17AC" w:rsidRDefault="002F17AC" w:rsidP="002F17AC">
      <w:pPr>
        <w:jc w:val="both"/>
        <w:rPr>
          <w:rFonts w:ascii="Palatino Linotype" w:hAnsi="Palatino Linotype"/>
          <w:sz w:val="24"/>
          <w:szCs w:val="24"/>
          <w:lang w:val="es-MX"/>
        </w:rPr>
      </w:pPr>
    </w:p>
    <w:p w:rsidR="002F17AC" w:rsidRPr="002F17AC" w:rsidRDefault="002F17AC" w:rsidP="002F17AC">
      <w:pPr>
        <w:ind w:left="709"/>
        <w:jc w:val="both"/>
        <w:rPr>
          <w:rFonts w:ascii="Palatino Linotype" w:hAnsi="Palatino Linotype"/>
          <w:i/>
          <w:sz w:val="24"/>
          <w:szCs w:val="24"/>
          <w:lang w:val="es-MX"/>
        </w:rPr>
      </w:pPr>
      <w:r w:rsidRPr="002F17AC">
        <w:rPr>
          <w:rFonts w:ascii="Palatino Linotype" w:hAnsi="Palatino Linotype"/>
          <w:i/>
          <w:sz w:val="24"/>
          <w:szCs w:val="24"/>
          <w:lang w:val="es-MX"/>
        </w:rPr>
        <w:t xml:space="preserve">“52. En el caso de fotografías, la Comisión, para determinar el alcance de la protección que otorga el artículo 8 contra la injerencia arbitraria de las autoridades públicas, examinó si eran referentes a un ámbito privado o a incidentes públicos, y si los elementos así obtenidos estaban destinados a un uso limitado o podían ser accesibles al público en general (ver, mutatis mutandis, Sentencia </w:t>
      </w:r>
      <w:proofErr w:type="spellStart"/>
      <w:r w:rsidRPr="002F17AC">
        <w:rPr>
          <w:rFonts w:ascii="Palatino Linotype" w:hAnsi="Palatino Linotype"/>
          <w:i/>
          <w:sz w:val="24"/>
          <w:szCs w:val="24"/>
          <w:lang w:val="es-MX"/>
        </w:rPr>
        <w:t>Friedl</w:t>
      </w:r>
      <w:proofErr w:type="spellEnd"/>
      <w:r w:rsidRPr="002F17AC">
        <w:rPr>
          <w:rFonts w:ascii="Palatino Linotype" w:hAnsi="Palatino Linotype"/>
          <w:i/>
          <w:sz w:val="24"/>
          <w:szCs w:val="24"/>
          <w:lang w:val="es-MX"/>
        </w:rPr>
        <w:t xml:space="preserve"> contra Austria de 31 de enero de 1995, serie A núm. 305-B, acuerdo amistoso, Dictamen de la Comisión, pg. 21, </w:t>
      </w:r>
      <w:proofErr w:type="spellStart"/>
      <w:r w:rsidRPr="002F17AC">
        <w:rPr>
          <w:rFonts w:ascii="Palatino Linotype" w:hAnsi="Palatino Linotype"/>
          <w:i/>
          <w:sz w:val="24"/>
          <w:szCs w:val="24"/>
          <w:lang w:val="es-MX"/>
        </w:rPr>
        <w:t>aps</w:t>
      </w:r>
      <w:proofErr w:type="spellEnd"/>
      <w:r w:rsidRPr="002F17AC">
        <w:rPr>
          <w:rFonts w:ascii="Palatino Linotype" w:hAnsi="Palatino Linotype"/>
          <w:i/>
          <w:sz w:val="24"/>
          <w:szCs w:val="24"/>
          <w:lang w:val="es-MX"/>
        </w:rPr>
        <w:t xml:space="preserve">. 49-52, PG y JH anteriormente citada, ap. 58 y </w:t>
      </w:r>
      <w:proofErr w:type="spellStart"/>
      <w:r w:rsidRPr="002F17AC">
        <w:rPr>
          <w:rFonts w:ascii="Palatino Linotype" w:hAnsi="Palatino Linotype"/>
          <w:i/>
          <w:sz w:val="24"/>
          <w:szCs w:val="24"/>
          <w:lang w:val="es-MX"/>
        </w:rPr>
        <w:t>Peck</w:t>
      </w:r>
      <w:proofErr w:type="spellEnd"/>
      <w:r w:rsidRPr="002F17AC">
        <w:rPr>
          <w:rFonts w:ascii="Palatino Linotype" w:hAnsi="Palatino Linotype"/>
          <w:i/>
          <w:sz w:val="24"/>
          <w:szCs w:val="24"/>
          <w:lang w:val="es-MX"/>
        </w:rPr>
        <w:t>, previamente citada, ap. 61)”.</w:t>
      </w:r>
      <w:r w:rsidRPr="002F17AC">
        <w:rPr>
          <w:rFonts w:ascii="Palatino Linotype" w:hAnsi="Palatino Linotype"/>
          <w:i/>
          <w:sz w:val="24"/>
          <w:szCs w:val="24"/>
          <w:vertAlign w:val="superscript"/>
          <w:lang w:val="es-MX"/>
        </w:rPr>
        <w:footnoteReference w:id="8"/>
      </w:r>
      <w:r w:rsidRPr="002F17AC">
        <w:rPr>
          <w:rFonts w:ascii="Palatino Linotype" w:hAnsi="Palatino Linotype"/>
          <w:i/>
          <w:sz w:val="24"/>
          <w:szCs w:val="24"/>
          <w:lang w:val="es-MX"/>
        </w:rPr>
        <w:t xml:space="preserve">  </w:t>
      </w:r>
    </w:p>
    <w:p w:rsidR="002F17AC" w:rsidRPr="002F17AC" w:rsidRDefault="002F17AC" w:rsidP="002F17AC">
      <w:pPr>
        <w:jc w:val="both"/>
        <w:rPr>
          <w:rFonts w:ascii="Palatino Linotype" w:hAnsi="Palatino Linotype"/>
          <w:sz w:val="24"/>
          <w:szCs w:val="24"/>
          <w:lang w:val="es-MX"/>
        </w:rPr>
      </w:pPr>
      <w:r w:rsidRPr="002F17AC">
        <w:rPr>
          <w:rFonts w:ascii="Palatino Linotype" w:hAnsi="Palatino Linotype"/>
          <w:sz w:val="24"/>
          <w:szCs w:val="24"/>
          <w:lang w:val="es-MX"/>
        </w:rPr>
        <w:t xml:space="preserve"> </w:t>
      </w:r>
    </w:p>
    <w:p w:rsidR="002F17AC" w:rsidRPr="00700062" w:rsidRDefault="002F17AC" w:rsidP="00700062">
      <w:pPr>
        <w:pStyle w:val="Prrafodelista"/>
        <w:numPr>
          <w:ilvl w:val="0"/>
          <w:numId w:val="1"/>
        </w:numPr>
        <w:spacing w:line="360" w:lineRule="auto"/>
        <w:jc w:val="both"/>
        <w:rPr>
          <w:rFonts w:ascii="Palatino Linotype" w:hAnsi="Palatino Linotype"/>
          <w:lang w:val="es-MX"/>
        </w:rPr>
      </w:pPr>
      <w:r w:rsidRPr="00700062">
        <w:rPr>
          <w:rFonts w:ascii="Palatino Linotype" w:hAnsi="Palatino Linotype"/>
          <w:lang w:val="es-MX"/>
        </w:rPr>
        <w:t xml:space="preserve">En el presente recurso, puede señalarse que la expedición del título profesional y cédula tienen como finalidad el acreditar que una persona determinada cuenta con grado académico respectivo, lo que resulta indispensable para efectos de su práctica profesional toda vez que es perfectamente razonable que, aún en terreno de las relaciones entre particulares, cuando establezca cualquier relación de prestación de servicios, la contraparte contratante ejerza su derecho a verificar que la persona con la que está estableciendo una relación determinada, cuenta con el grado académico respectivo, lo que debería de constituir una obligación </w:t>
      </w:r>
      <w:r w:rsidRPr="00700062">
        <w:rPr>
          <w:rFonts w:ascii="Palatino Linotype" w:hAnsi="Palatino Linotype"/>
          <w:lang w:val="es-MX"/>
        </w:rPr>
        <w:lastRenderedPageBreak/>
        <w:t>agravada de comprobación del perfil profesional cuando la prestación de los servicios profesionales se sitúa en el ámbito de la esfera pública en cargos que no son resultado de un proceso de elección popular, sino que se ubican en la esfera de la administración pública y, más aún, cuando se trata de cargos directivos que, para ser ocupados, deben cumplir con determinados requisitos de profesión expresamente señalados por la ley. Visto lo anterior es evidente que nos encontramos en la esfera de los incidentes públicos y no en el ámbito privado.</w:t>
      </w:r>
    </w:p>
    <w:p w:rsidR="002F17AC" w:rsidRDefault="007A3C9C" w:rsidP="007A3C9C">
      <w:pPr>
        <w:pStyle w:val="Ttulo1"/>
        <w:rPr>
          <w:rFonts w:ascii="Palatino Linotype" w:hAnsi="Palatino Linotype"/>
          <w:b/>
          <w:color w:val="auto"/>
          <w:sz w:val="24"/>
          <w:szCs w:val="24"/>
          <w:lang w:val="es-MX"/>
        </w:rPr>
      </w:pPr>
      <w:bookmarkStart w:id="12" w:name="_Toc523751791"/>
      <w:r w:rsidRPr="007A3C9C">
        <w:rPr>
          <w:rFonts w:ascii="Palatino Linotype" w:hAnsi="Palatino Linotype"/>
          <w:b/>
          <w:color w:val="auto"/>
          <w:sz w:val="24"/>
          <w:szCs w:val="24"/>
          <w:lang w:val="es-MX"/>
        </w:rPr>
        <w:t>Conclusión</w:t>
      </w:r>
      <w:r>
        <w:rPr>
          <w:rFonts w:ascii="Palatino Linotype" w:hAnsi="Palatino Linotype"/>
          <w:b/>
          <w:color w:val="auto"/>
          <w:sz w:val="24"/>
          <w:szCs w:val="24"/>
          <w:lang w:val="es-MX"/>
        </w:rPr>
        <w:t>.</w:t>
      </w:r>
      <w:bookmarkEnd w:id="12"/>
    </w:p>
    <w:p w:rsidR="007A3C9C" w:rsidRPr="007A3C9C" w:rsidRDefault="007A3C9C" w:rsidP="007A3C9C">
      <w:pPr>
        <w:rPr>
          <w:lang w:val="es-MX"/>
        </w:rPr>
      </w:pPr>
    </w:p>
    <w:p w:rsidR="00700062" w:rsidRDefault="00C24EAC" w:rsidP="00700062">
      <w:pPr>
        <w:pStyle w:val="Prrafodelista"/>
        <w:numPr>
          <w:ilvl w:val="0"/>
          <w:numId w:val="1"/>
        </w:numPr>
        <w:spacing w:line="360" w:lineRule="auto"/>
        <w:jc w:val="both"/>
        <w:rPr>
          <w:rFonts w:ascii="Palatino Linotype" w:hAnsi="Palatino Linotype" w:cs="Arial"/>
          <w:lang w:val="es-MX"/>
        </w:rPr>
      </w:pPr>
      <w:r w:rsidRPr="00700062">
        <w:rPr>
          <w:rFonts w:ascii="Palatino Linotype" w:hAnsi="Palatino Linotype" w:cs="Arial"/>
          <w:lang w:val="es-MX"/>
        </w:rPr>
        <w:t>Adoptar la posición que propongo pretende ordenar un acto de plena certeza, el que siempre puede ser matizado por un “en su caso” que restringe la medida ordenada a que ésta no se haya realizado ya, lo que puede constituir un exceso, cierto, pero a todas luces admisible en materia de protección del derecho humano lo que, considero, fortalece al Estado Constitucional de D</w:t>
      </w:r>
      <w:r w:rsidR="00700062">
        <w:rPr>
          <w:rFonts w:ascii="Palatino Linotype" w:hAnsi="Palatino Linotype" w:cs="Arial"/>
          <w:lang w:val="es-MX"/>
        </w:rPr>
        <w:t>erecho, en lugar de vulnerarlo.</w:t>
      </w:r>
    </w:p>
    <w:p w:rsidR="007A3C9C" w:rsidRPr="00700062" w:rsidRDefault="007A3C9C" w:rsidP="00700062">
      <w:pPr>
        <w:pStyle w:val="Prrafodelista"/>
        <w:numPr>
          <w:ilvl w:val="0"/>
          <w:numId w:val="1"/>
        </w:numPr>
        <w:spacing w:line="360" w:lineRule="auto"/>
        <w:jc w:val="both"/>
        <w:rPr>
          <w:rFonts w:ascii="Palatino Linotype" w:hAnsi="Palatino Linotype" w:cs="Arial"/>
          <w:lang w:val="es-MX"/>
        </w:rPr>
      </w:pPr>
      <w:r w:rsidRPr="00700062">
        <w:rPr>
          <w:rFonts w:ascii="Palatino Linotype" w:hAnsi="Palatino Linotype" w:cs="Arial"/>
        </w:rPr>
        <w:t xml:space="preserve">Es en atención a las consideraciones antes señaladas que tanto el Título Profesional como la Cédula Profesional se integran por un conjunto de elementos cuya concurrencia simultánea permiten identificar clara e indubitablemente que una persona determinada cuenta con dichos documentos para desempeñar una profesión y que además se han emitido la respectiva patente. Para que el particular pueda acceder en plenitud a su derecho de acceso </w:t>
      </w:r>
      <w:r w:rsidRPr="00700062">
        <w:rPr>
          <w:rFonts w:ascii="Palatino Linotype" w:hAnsi="Palatino Linotype" w:cs="Arial"/>
        </w:rPr>
        <w:lastRenderedPageBreak/>
        <w:t xml:space="preserve">a la información pública, debería de entregársele el documento integro, es decir, sin que se teste ninguno de sus elementos, actuar como se propone en la resolución resulta una carga desproporcionada que limita su derecho, afecta el ejercicio de control popular de los actos de gobierno, debilita el debate público informado que, a la larga, sólo puede contribuir al fortalecimiento de la sociedad democrática. </w:t>
      </w:r>
    </w:p>
    <w:p w:rsidR="00C24EAC" w:rsidRDefault="00C24EAC" w:rsidP="00C24EAC">
      <w:pPr>
        <w:spacing w:after="0" w:line="360" w:lineRule="auto"/>
        <w:ind w:left="426"/>
        <w:contextualSpacing/>
        <w:jc w:val="both"/>
        <w:rPr>
          <w:rFonts w:ascii="Palatino Linotype" w:hAnsi="Palatino Linotype" w:cs="Arial"/>
          <w:sz w:val="24"/>
          <w:szCs w:val="24"/>
          <w:lang w:val="es-MX"/>
        </w:rPr>
      </w:pPr>
    </w:p>
    <w:p w:rsidR="00700062" w:rsidRPr="00373F52" w:rsidRDefault="00700062" w:rsidP="00C24EAC">
      <w:pPr>
        <w:spacing w:after="0" w:line="360" w:lineRule="auto"/>
        <w:ind w:left="426"/>
        <w:contextualSpacing/>
        <w:jc w:val="both"/>
        <w:rPr>
          <w:rFonts w:ascii="Palatino Linotype" w:hAnsi="Palatino Linotype" w:cs="Arial"/>
          <w:sz w:val="24"/>
          <w:szCs w:val="24"/>
          <w:lang w:val="es-MX"/>
        </w:rPr>
      </w:pPr>
    </w:p>
    <w:p w:rsidR="00C24EAC" w:rsidRDefault="00C24EAC" w:rsidP="00C24EAC">
      <w:pPr>
        <w:spacing w:after="0" w:line="360" w:lineRule="auto"/>
        <w:jc w:val="center"/>
        <w:rPr>
          <w:rFonts w:ascii="Palatino Linotype" w:hAnsi="Palatino Linotype"/>
          <w:b/>
          <w:sz w:val="24"/>
          <w:szCs w:val="24"/>
          <w:lang w:val="es-MX"/>
        </w:rPr>
      </w:pPr>
      <w:r w:rsidRPr="00373F52">
        <w:rPr>
          <w:rFonts w:ascii="Palatino Linotype" w:hAnsi="Palatino Linotype"/>
          <w:b/>
          <w:sz w:val="24"/>
          <w:szCs w:val="24"/>
          <w:lang w:val="es-MX"/>
        </w:rPr>
        <w:t>JOSÉ GUADALUPE LUNA HERNÁNDEZ</w:t>
      </w:r>
    </w:p>
    <w:p w:rsidR="00700062" w:rsidRPr="00373F52" w:rsidRDefault="00700062" w:rsidP="00C24EAC">
      <w:pPr>
        <w:spacing w:after="0" w:line="360" w:lineRule="auto"/>
        <w:jc w:val="center"/>
        <w:rPr>
          <w:rFonts w:ascii="Palatino Linotype" w:hAnsi="Palatino Linotype"/>
          <w:b/>
          <w:sz w:val="24"/>
          <w:szCs w:val="24"/>
          <w:lang w:val="es-MX"/>
        </w:rPr>
      </w:pPr>
    </w:p>
    <w:p w:rsidR="00C24EAC" w:rsidRPr="00373F52" w:rsidRDefault="00C24EAC" w:rsidP="00C24EAC">
      <w:pPr>
        <w:spacing w:line="360" w:lineRule="auto"/>
        <w:jc w:val="center"/>
        <w:rPr>
          <w:rFonts w:ascii="Palatino Linotype" w:hAnsi="Palatino Linotype"/>
          <w:lang w:val="es-MX"/>
        </w:rPr>
      </w:pPr>
      <w:r w:rsidRPr="00373F52">
        <w:rPr>
          <w:rFonts w:ascii="Palatino Linotype" w:hAnsi="Palatino Linotype"/>
          <w:b/>
          <w:sz w:val="24"/>
          <w:szCs w:val="24"/>
          <w:lang w:val="es-MX"/>
        </w:rPr>
        <w:t>COMISIONADO</w:t>
      </w:r>
    </w:p>
    <w:p w:rsidR="00C24EAC" w:rsidRPr="00373F52" w:rsidRDefault="00C24EAC" w:rsidP="00C24EAC">
      <w:pPr>
        <w:spacing w:line="360" w:lineRule="auto"/>
        <w:jc w:val="center"/>
        <w:rPr>
          <w:rFonts w:ascii="Palatino Linotype" w:hAnsi="Palatino Linotype"/>
          <w:b/>
          <w:sz w:val="24"/>
          <w:szCs w:val="24"/>
          <w:lang w:val="es-MX"/>
        </w:rPr>
      </w:pPr>
      <w:r w:rsidRPr="00373F52">
        <w:rPr>
          <w:rFonts w:ascii="Palatino Linotype" w:hAnsi="Palatino Linotype"/>
          <w:b/>
          <w:sz w:val="24"/>
          <w:szCs w:val="24"/>
          <w:lang w:val="es-MX"/>
        </w:rPr>
        <w:t>(Rúbrica)</w:t>
      </w:r>
    </w:p>
    <w:p w:rsidR="00C24EAC" w:rsidRDefault="00C24EAC" w:rsidP="00C24EAC">
      <w:pPr>
        <w:spacing w:line="360" w:lineRule="auto"/>
      </w:pPr>
      <w:r w:rsidRPr="008E227A">
        <w:rPr>
          <w:rFonts w:ascii="Palatino Linotype" w:hAnsi="Palatino Linotype"/>
          <w:b/>
          <w:lang w:val="es-MX"/>
        </w:rPr>
        <w:t>JGLH/</w:t>
      </w:r>
      <w:proofErr w:type="spellStart"/>
      <w:r w:rsidRPr="008E227A">
        <w:rPr>
          <w:rFonts w:ascii="Palatino Linotype" w:hAnsi="Palatino Linotype"/>
          <w:b/>
          <w:lang w:val="es-MX"/>
        </w:rPr>
        <w:t>msa</w:t>
      </w:r>
      <w:proofErr w:type="spellEnd"/>
      <w:r w:rsidRPr="00373F52">
        <w:rPr>
          <w:rFonts w:ascii="Palatino Linotype" w:hAnsi="Palatino Linotype"/>
          <w:b/>
          <w:lang w:val="es-MX"/>
        </w:rPr>
        <w:t>.</w:t>
      </w:r>
    </w:p>
    <w:p w:rsidR="00C24EAC" w:rsidRDefault="00C24EAC" w:rsidP="00C24EAC"/>
    <w:p w:rsidR="00AA5CEE" w:rsidRDefault="00AA5CEE"/>
    <w:sectPr w:rsidR="00AA5CEE" w:rsidSect="00FA2305">
      <w:headerReference w:type="even" r:id="rId7"/>
      <w:headerReference w:type="default" r:id="rId8"/>
      <w:footerReference w:type="even" r:id="rId9"/>
      <w:footerReference w:type="default" r:id="rId10"/>
      <w:headerReference w:type="first" r:id="rId11"/>
      <w:footerReference w:type="first" r:id="rId12"/>
      <w:pgSz w:w="12240" w:h="15840" w:code="1"/>
      <w:pgMar w:top="2410" w:right="1750" w:bottom="243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7629" w:rsidRDefault="007E7629" w:rsidP="00C24EAC">
      <w:pPr>
        <w:spacing w:after="0" w:line="240" w:lineRule="auto"/>
      </w:pPr>
      <w:r>
        <w:separator/>
      </w:r>
    </w:p>
  </w:endnote>
  <w:endnote w:type="continuationSeparator" w:id="0">
    <w:p w:rsidR="007E7629" w:rsidRDefault="007E7629" w:rsidP="00C24E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8D8" w:rsidRDefault="007E762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2774742"/>
      <w:docPartObj>
        <w:docPartGallery w:val="Page Numbers (Bottom of Page)"/>
        <w:docPartUnique/>
      </w:docPartObj>
    </w:sdtPr>
    <w:sdtEndPr/>
    <w:sdtContent>
      <w:sdt>
        <w:sdtPr>
          <w:id w:val="237524007"/>
          <w:docPartObj>
            <w:docPartGallery w:val="Page Numbers (Top of Page)"/>
            <w:docPartUnique/>
          </w:docPartObj>
        </w:sdtPr>
        <w:sdtEndPr/>
        <w:sdtContent>
          <w:p w:rsidR="0052203D" w:rsidRDefault="00B024D0">
            <w:pPr>
              <w:pStyle w:val="Piedepgina"/>
              <w:jc w:val="right"/>
            </w:pPr>
            <w:r w:rsidRPr="0052203D">
              <w:rPr>
                <w:rFonts w:ascii="Palatino Linotype" w:hAnsi="Palatino Linotype"/>
                <w:sz w:val="20"/>
                <w:szCs w:val="20"/>
              </w:rPr>
              <w:t xml:space="preserve">Página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PAGE</w:instrText>
            </w:r>
            <w:r w:rsidRPr="0052203D">
              <w:rPr>
                <w:rFonts w:ascii="Palatino Linotype" w:hAnsi="Palatino Linotype"/>
                <w:b/>
                <w:bCs/>
                <w:sz w:val="20"/>
                <w:szCs w:val="20"/>
              </w:rPr>
              <w:fldChar w:fldCharType="separate"/>
            </w:r>
            <w:r w:rsidR="00EE5DA9">
              <w:rPr>
                <w:rFonts w:ascii="Palatino Linotype" w:hAnsi="Palatino Linotype"/>
                <w:b/>
                <w:bCs/>
                <w:noProof/>
                <w:sz w:val="20"/>
                <w:szCs w:val="20"/>
              </w:rPr>
              <w:t>33</w:t>
            </w:r>
            <w:r w:rsidRPr="0052203D">
              <w:rPr>
                <w:rFonts w:ascii="Palatino Linotype" w:hAnsi="Palatino Linotype"/>
                <w:b/>
                <w:bCs/>
                <w:sz w:val="20"/>
                <w:szCs w:val="20"/>
              </w:rPr>
              <w:fldChar w:fldCharType="end"/>
            </w:r>
            <w:r w:rsidRPr="0052203D">
              <w:rPr>
                <w:rFonts w:ascii="Palatino Linotype" w:hAnsi="Palatino Linotype"/>
                <w:sz w:val="20"/>
                <w:szCs w:val="20"/>
              </w:rPr>
              <w:t xml:space="preserve"> de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NUMPAGES</w:instrText>
            </w:r>
            <w:r w:rsidRPr="0052203D">
              <w:rPr>
                <w:rFonts w:ascii="Palatino Linotype" w:hAnsi="Palatino Linotype"/>
                <w:b/>
                <w:bCs/>
                <w:sz w:val="20"/>
                <w:szCs w:val="20"/>
              </w:rPr>
              <w:fldChar w:fldCharType="separate"/>
            </w:r>
            <w:r w:rsidR="00EE5DA9">
              <w:rPr>
                <w:rFonts w:ascii="Palatino Linotype" w:hAnsi="Palatino Linotype"/>
                <w:b/>
                <w:bCs/>
                <w:noProof/>
                <w:sz w:val="20"/>
                <w:szCs w:val="20"/>
              </w:rPr>
              <w:t>33</w:t>
            </w:r>
            <w:r w:rsidRPr="0052203D">
              <w:rPr>
                <w:rFonts w:ascii="Palatino Linotype" w:hAnsi="Palatino Linotype"/>
                <w:b/>
                <w:bCs/>
                <w:sz w:val="20"/>
                <w:szCs w:val="20"/>
              </w:rPr>
              <w:fldChar w:fldCharType="end"/>
            </w:r>
          </w:p>
        </w:sdtContent>
      </w:sdt>
    </w:sdtContent>
  </w:sdt>
  <w:p w:rsidR="00951E8B" w:rsidRDefault="007E7629">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8D8" w:rsidRDefault="007E762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7629" w:rsidRDefault="007E7629" w:rsidP="00C24EAC">
      <w:pPr>
        <w:spacing w:after="0" w:line="240" w:lineRule="auto"/>
      </w:pPr>
      <w:r>
        <w:separator/>
      </w:r>
    </w:p>
  </w:footnote>
  <w:footnote w:type="continuationSeparator" w:id="0">
    <w:p w:rsidR="007E7629" w:rsidRDefault="007E7629" w:rsidP="00C24EAC">
      <w:pPr>
        <w:spacing w:after="0" w:line="240" w:lineRule="auto"/>
      </w:pPr>
      <w:r>
        <w:continuationSeparator/>
      </w:r>
    </w:p>
  </w:footnote>
  <w:footnote w:id="1">
    <w:p w:rsidR="00C24EAC" w:rsidRDefault="00C24EAC" w:rsidP="00C24EAC">
      <w:pPr>
        <w:pStyle w:val="Textonotapie"/>
      </w:pPr>
      <w:r>
        <w:rPr>
          <w:rStyle w:val="Refdenotaalpie"/>
        </w:rPr>
        <w:footnoteRef/>
      </w:r>
      <w:r>
        <w:t xml:space="preserve"> Instituto de Investigaciones Jurídicas. </w:t>
      </w:r>
      <w:r w:rsidRPr="00C775C0">
        <w:rPr>
          <w:i/>
        </w:rPr>
        <w:t>Diccionario Jurídico Mexicano.</w:t>
      </w:r>
      <w:r>
        <w:t xml:space="preserve"> México, </w:t>
      </w:r>
      <w:proofErr w:type="spellStart"/>
      <w:r>
        <w:t>Coed</w:t>
      </w:r>
      <w:proofErr w:type="spellEnd"/>
      <w:r>
        <w:t>. Porrúa e Instituto de Investigaciones Jurídicas de la UNAM, 2001. Pág. 3593.</w:t>
      </w:r>
    </w:p>
  </w:footnote>
  <w:footnote w:id="2">
    <w:p w:rsidR="00C24EAC" w:rsidRDefault="00C24EAC" w:rsidP="00C24EAC">
      <w:pPr>
        <w:pStyle w:val="Textonotapie"/>
      </w:pPr>
      <w:r>
        <w:rPr>
          <w:rStyle w:val="Refdenotaalpie"/>
        </w:rPr>
        <w:footnoteRef/>
      </w:r>
      <w:r>
        <w:t xml:space="preserve"> </w:t>
      </w:r>
      <w:r w:rsidRPr="00C775C0">
        <w:rPr>
          <w:i/>
        </w:rPr>
        <w:t>Ibídem</w:t>
      </w:r>
      <w:r>
        <w:t>. Pág. 3594.</w:t>
      </w:r>
    </w:p>
  </w:footnote>
  <w:footnote w:id="3">
    <w:p w:rsidR="00C24EAC" w:rsidRDefault="00C24EAC" w:rsidP="00C24EAC">
      <w:pPr>
        <w:pStyle w:val="Textonotapie"/>
        <w:jc w:val="both"/>
      </w:pPr>
      <w:r>
        <w:rPr>
          <w:rStyle w:val="Refdenotaalpie"/>
        </w:rPr>
        <w:footnoteRef/>
      </w:r>
      <w:r>
        <w:t xml:space="preserve"> CARBONELL, MIGUEL. “Las obligaciones del Estado en el artículo 1º. de la Constitución mexicana” en CARBONELL, Miguel y SALAZAR, Pedro, </w:t>
      </w:r>
      <w:proofErr w:type="spellStart"/>
      <w:r>
        <w:t>coords</w:t>
      </w:r>
      <w:proofErr w:type="spellEnd"/>
      <w:r>
        <w:t xml:space="preserve">. La reforma constitucional de derechos humanos. 2ª. Edición, México. </w:t>
      </w:r>
      <w:proofErr w:type="spellStart"/>
      <w:r>
        <w:t>Coed</w:t>
      </w:r>
      <w:proofErr w:type="spellEnd"/>
      <w:r>
        <w:t>. Porrúa e Instituto de Investigaciones Jurídicas de la UNAM, 2012. Pág. 68.</w:t>
      </w:r>
    </w:p>
  </w:footnote>
  <w:footnote w:id="4">
    <w:p w:rsidR="00C24EAC" w:rsidRDefault="00C24EAC" w:rsidP="00C24EAC">
      <w:pPr>
        <w:pStyle w:val="Textonotapie"/>
      </w:pPr>
      <w:r>
        <w:rPr>
          <w:rStyle w:val="Refdenotaalpie"/>
        </w:rPr>
        <w:footnoteRef/>
      </w:r>
      <w:r>
        <w:t xml:space="preserve"> COTTA, Sergio. </w:t>
      </w:r>
      <w:r w:rsidRPr="00F50476">
        <w:rPr>
          <w:i/>
        </w:rPr>
        <w:t>Justificación y obligatoriedad de las normas.</w:t>
      </w:r>
      <w:r>
        <w:t xml:space="preserve"> Madrid. Ed. </w:t>
      </w:r>
      <w:proofErr w:type="spellStart"/>
      <w:r>
        <w:t>Ceura</w:t>
      </w:r>
      <w:proofErr w:type="spellEnd"/>
      <w:r>
        <w:t>, 1987. Pág. 10.</w:t>
      </w:r>
    </w:p>
  </w:footnote>
  <w:footnote w:id="5">
    <w:p w:rsidR="00C24EAC" w:rsidRDefault="00C24EAC" w:rsidP="00C24EAC">
      <w:pPr>
        <w:pStyle w:val="Textonotapie"/>
      </w:pPr>
      <w:r>
        <w:rPr>
          <w:rStyle w:val="Refdenotaalpie"/>
        </w:rPr>
        <w:footnoteRef/>
      </w:r>
      <w:r>
        <w:t xml:space="preserve"> </w:t>
      </w:r>
      <w:proofErr w:type="spellStart"/>
      <w:r>
        <w:t>Zagrebelsky</w:t>
      </w:r>
      <w:proofErr w:type="spellEnd"/>
      <w:r>
        <w:t xml:space="preserve">, Gustavo. </w:t>
      </w:r>
      <w:r w:rsidRPr="00F50476">
        <w:rPr>
          <w:i/>
        </w:rPr>
        <w:t>El derecho dúctil. Ley, derechos, justicia.</w:t>
      </w:r>
      <w:r>
        <w:t xml:space="preserve"> Trad. Marina Gascón, 10ª. Edición, Madrid, Ed. Trota, 2011. Pág. 40. </w:t>
      </w:r>
    </w:p>
  </w:footnote>
  <w:footnote w:id="6">
    <w:p w:rsidR="002F17AC" w:rsidRPr="00D84239" w:rsidRDefault="002F17AC" w:rsidP="002F17AC">
      <w:pPr>
        <w:pStyle w:val="Textonotapie"/>
        <w:jc w:val="both"/>
        <w:rPr>
          <w:rFonts w:ascii="Arial" w:hAnsi="Arial" w:cs="Arial"/>
        </w:rPr>
      </w:pPr>
      <w:r w:rsidRPr="00D84239">
        <w:rPr>
          <w:rStyle w:val="Refdenotaalpie"/>
          <w:rFonts w:ascii="Arial" w:hAnsi="Arial" w:cs="Arial"/>
        </w:rPr>
        <w:footnoteRef/>
      </w:r>
      <w:r w:rsidRPr="00D84239">
        <w:rPr>
          <w:rFonts w:ascii="Arial" w:hAnsi="Arial" w:cs="Arial"/>
        </w:rPr>
        <w:t xml:space="preserve"> SAGÜÉS, Néstor Pedro. </w:t>
      </w:r>
      <w:r>
        <w:rPr>
          <w:rFonts w:ascii="Arial" w:hAnsi="Arial" w:cs="Arial"/>
        </w:rPr>
        <w:t>“</w:t>
      </w:r>
      <w:r w:rsidRPr="00384B2A">
        <w:rPr>
          <w:rFonts w:ascii="Arial" w:hAnsi="Arial" w:cs="Arial"/>
          <w:i/>
        </w:rPr>
        <w:t>La interpretación judicial de la Constitución. De la Constitución nacional a la Constitución convencionalizada”.</w:t>
      </w:r>
      <w:r w:rsidRPr="00D84239">
        <w:rPr>
          <w:rFonts w:ascii="Arial" w:hAnsi="Arial" w:cs="Arial"/>
        </w:rPr>
        <w:t xml:space="preserve"> México, </w:t>
      </w:r>
      <w:proofErr w:type="spellStart"/>
      <w:r w:rsidRPr="00D84239">
        <w:rPr>
          <w:rFonts w:ascii="Arial" w:hAnsi="Arial" w:cs="Arial"/>
        </w:rPr>
        <w:t>Coed</w:t>
      </w:r>
      <w:proofErr w:type="spellEnd"/>
      <w:r w:rsidRPr="00D84239">
        <w:rPr>
          <w:rFonts w:ascii="Arial" w:hAnsi="Arial" w:cs="Arial"/>
        </w:rPr>
        <w:t>. Porrúa e Instituto Mexicano de Derecho Procesal Constitucional. 2013. Págs. 263 y 264.</w:t>
      </w:r>
    </w:p>
  </w:footnote>
  <w:footnote w:id="7">
    <w:p w:rsidR="002F17AC" w:rsidRPr="00D84239" w:rsidRDefault="002F17AC" w:rsidP="002F17AC">
      <w:pPr>
        <w:pStyle w:val="Textonotapie"/>
        <w:jc w:val="both"/>
        <w:rPr>
          <w:rFonts w:ascii="Arial" w:hAnsi="Arial" w:cs="Arial"/>
        </w:rPr>
      </w:pPr>
      <w:r w:rsidRPr="00D84239">
        <w:rPr>
          <w:rStyle w:val="Refdenotaalpie"/>
          <w:rFonts w:ascii="Arial" w:hAnsi="Arial" w:cs="Arial"/>
        </w:rPr>
        <w:footnoteRef/>
      </w:r>
      <w:r w:rsidRPr="00D84239">
        <w:rPr>
          <w:rFonts w:ascii="Arial" w:hAnsi="Arial" w:cs="Arial"/>
        </w:rPr>
        <w:t xml:space="preserve"> La versión en español de la resolución se obtiene de ALÁEZ CORRAL, Benito y ÁLVAREZ </w:t>
      </w:r>
      <w:proofErr w:type="spellStart"/>
      <w:r w:rsidRPr="00D84239">
        <w:rPr>
          <w:rFonts w:ascii="Arial" w:hAnsi="Arial" w:cs="Arial"/>
        </w:rPr>
        <w:t>ÁLVAREZ</w:t>
      </w:r>
      <w:proofErr w:type="spellEnd"/>
      <w:r w:rsidRPr="00D84239">
        <w:rPr>
          <w:rFonts w:ascii="Arial" w:hAnsi="Arial" w:cs="Arial"/>
        </w:rPr>
        <w:t xml:space="preserve">, Leonardo. </w:t>
      </w:r>
      <w:r>
        <w:rPr>
          <w:rFonts w:ascii="Arial" w:hAnsi="Arial" w:cs="Arial"/>
        </w:rPr>
        <w:t>“</w:t>
      </w:r>
      <w:r w:rsidRPr="00384B2A">
        <w:rPr>
          <w:rFonts w:ascii="Arial" w:hAnsi="Arial" w:cs="Arial"/>
          <w:i/>
        </w:rPr>
        <w:t>Las decisiones básicas del T</w:t>
      </w:r>
      <w:r>
        <w:rPr>
          <w:rFonts w:ascii="Arial" w:hAnsi="Arial" w:cs="Arial"/>
          <w:i/>
        </w:rPr>
        <w:t>ribunal Constitucional Federal A</w:t>
      </w:r>
      <w:r w:rsidRPr="00384B2A">
        <w:rPr>
          <w:rFonts w:ascii="Arial" w:hAnsi="Arial" w:cs="Arial"/>
          <w:i/>
        </w:rPr>
        <w:t>lemán en las encrucijadas del cambio de milenio</w:t>
      </w:r>
      <w:r>
        <w:rPr>
          <w:rFonts w:ascii="Arial" w:hAnsi="Arial" w:cs="Arial"/>
          <w:i/>
        </w:rPr>
        <w:t>”</w:t>
      </w:r>
      <w:r w:rsidRPr="00D84239">
        <w:rPr>
          <w:rFonts w:ascii="Arial" w:hAnsi="Arial" w:cs="Arial"/>
        </w:rPr>
        <w:t xml:space="preserve">. Madrid. </w:t>
      </w:r>
      <w:proofErr w:type="spellStart"/>
      <w:r w:rsidRPr="00D84239">
        <w:rPr>
          <w:rFonts w:ascii="Arial" w:hAnsi="Arial" w:cs="Arial"/>
        </w:rPr>
        <w:t>Coed</w:t>
      </w:r>
      <w:proofErr w:type="spellEnd"/>
      <w:r w:rsidRPr="00D84239">
        <w:rPr>
          <w:rFonts w:ascii="Arial" w:hAnsi="Arial" w:cs="Arial"/>
        </w:rPr>
        <w:t>. Centro de Estudios Políticos y Constitucionales y Boletín Oficial Español. 2008. Págs. 179 y 180.</w:t>
      </w:r>
    </w:p>
  </w:footnote>
  <w:footnote w:id="8">
    <w:p w:rsidR="002F17AC" w:rsidRPr="00D84239" w:rsidRDefault="002F17AC" w:rsidP="002F17AC">
      <w:pPr>
        <w:pStyle w:val="Textonotapie"/>
        <w:jc w:val="both"/>
        <w:rPr>
          <w:rFonts w:ascii="Arial" w:hAnsi="Arial" w:cs="Arial"/>
        </w:rPr>
      </w:pPr>
      <w:r w:rsidRPr="00D84239">
        <w:rPr>
          <w:rStyle w:val="Refdenotaalpie"/>
          <w:rFonts w:ascii="Arial" w:hAnsi="Arial" w:cs="Arial"/>
        </w:rPr>
        <w:footnoteRef/>
      </w:r>
      <w:r w:rsidRPr="00D84239">
        <w:rPr>
          <w:rFonts w:ascii="Arial" w:hAnsi="Arial" w:cs="Arial"/>
        </w:rPr>
        <w:t xml:space="preserve"> La versión </w:t>
      </w:r>
      <w:r>
        <w:rPr>
          <w:rFonts w:ascii="Arial" w:hAnsi="Arial" w:cs="Arial"/>
        </w:rPr>
        <w:t xml:space="preserve">en español </w:t>
      </w:r>
      <w:r w:rsidRPr="00D84239">
        <w:rPr>
          <w:rFonts w:ascii="Arial" w:hAnsi="Arial" w:cs="Arial"/>
        </w:rPr>
        <w:t xml:space="preserve">de la sentencia puede consultarse en SARMIENTO, Daniel et al. </w:t>
      </w:r>
      <w:r w:rsidRPr="00D84239">
        <w:rPr>
          <w:rFonts w:ascii="Arial" w:hAnsi="Arial" w:cs="Arial"/>
          <w:i/>
        </w:rPr>
        <w:t>Las sentencias básicas del Tribunal Europeo de Derechos Humanos. Estudio y Jurisprudencia</w:t>
      </w:r>
      <w:r w:rsidRPr="00D84239">
        <w:rPr>
          <w:rFonts w:ascii="Arial" w:hAnsi="Arial" w:cs="Arial"/>
        </w:rPr>
        <w:t xml:space="preserve">. Navarra. </w:t>
      </w:r>
      <w:proofErr w:type="spellStart"/>
      <w:r w:rsidRPr="00D84239">
        <w:rPr>
          <w:rFonts w:ascii="Arial" w:hAnsi="Arial" w:cs="Arial"/>
        </w:rPr>
        <w:t>Coed</w:t>
      </w:r>
      <w:proofErr w:type="spellEnd"/>
      <w:r w:rsidRPr="00D84239">
        <w:rPr>
          <w:rFonts w:ascii="Arial" w:hAnsi="Arial" w:cs="Arial"/>
        </w:rPr>
        <w:t xml:space="preserve">. Thomson y </w:t>
      </w:r>
      <w:proofErr w:type="spellStart"/>
      <w:r w:rsidRPr="00D84239">
        <w:rPr>
          <w:rFonts w:ascii="Arial" w:hAnsi="Arial" w:cs="Arial"/>
        </w:rPr>
        <w:t>Civitas</w:t>
      </w:r>
      <w:proofErr w:type="spellEnd"/>
      <w:r w:rsidRPr="00D84239">
        <w:rPr>
          <w:rFonts w:ascii="Arial" w:hAnsi="Arial" w:cs="Arial"/>
        </w:rPr>
        <w:t>, 2007. Pág. 465.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7E7629">
    <w:pPr>
      <w:pStyle w:val="Encabezado"/>
    </w:pPr>
    <w:r>
      <w:rPr>
        <w:noProof/>
        <w:bdr w:val="nil"/>
        <w:lang w:val="es-MX"/>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6" o:spid="_x0000_s2049" type="#_x0000_t136" style="position:absolute;margin-left:0;margin-top:0;width:541.8pt;height:81.25pt;rotation:315;z-index:-251659776;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7E7629">
    <w:pPr>
      <w:pStyle w:val="Encabezado"/>
    </w:pPr>
    <w:r>
      <w:rPr>
        <w:noProof/>
        <w:bdr w:val="nil"/>
        <w:lang w:val="es-MX"/>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7" o:spid="_x0000_s2050" type="#_x0000_t136" style="position:absolute;margin-left:0;margin-top:0;width:541.8pt;height:81.25pt;rotation:315;z-index:-251658752;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p w:rsidR="0050137A" w:rsidRDefault="007E7629">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7E7629">
    <w:pPr>
      <w:pStyle w:val="Encabezado"/>
    </w:pPr>
    <w:r>
      <w:rPr>
        <w:noProof/>
        <w:bdr w:val="nil"/>
        <w:lang w:val="es-MX"/>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5" o:spid="_x0000_s2051" type="#_x0000_t136" style="position:absolute;margin-left:0;margin-top:0;width:541.8pt;height:81.25pt;rotation:315;z-index:-25165772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321E2"/>
    <w:multiLevelType w:val="hybridMultilevel"/>
    <w:tmpl w:val="05EECCC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41B4AE4"/>
    <w:multiLevelType w:val="hybridMultilevel"/>
    <w:tmpl w:val="4404C456"/>
    <w:lvl w:ilvl="0" w:tplc="BC0A51DC">
      <w:start w:val="1"/>
      <w:numFmt w:val="decimal"/>
      <w:lvlText w:val="%1."/>
      <w:lvlJc w:val="left"/>
      <w:pPr>
        <w:ind w:left="720" w:hanging="360"/>
      </w:pPr>
      <w:rPr>
        <w:rFonts w:eastAsia="Times New Roman" w:cs="Arial" w:hint="default"/>
        <w:b/>
        <w:i/>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77E3AE2"/>
    <w:multiLevelType w:val="hybridMultilevel"/>
    <w:tmpl w:val="5ADE86AC"/>
    <w:lvl w:ilvl="0" w:tplc="F9C6DE22">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nsid w:val="290553B7"/>
    <w:multiLevelType w:val="hybridMultilevel"/>
    <w:tmpl w:val="FBFCA960"/>
    <w:lvl w:ilvl="0" w:tplc="7C14AEC8">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B8E2722"/>
    <w:multiLevelType w:val="hybridMultilevel"/>
    <w:tmpl w:val="27EAC4F4"/>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8C769A6"/>
    <w:multiLevelType w:val="hybridMultilevel"/>
    <w:tmpl w:val="A2169060"/>
    <w:lvl w:ilvl="0" w:tplc="28802890">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403E5810"/>
    <w:multiLevelType w:val="hybridMultilevel"/>
    <w:tmpl w:val="A23C67D2"/>
    <w:lvl w:ilvl="0" w:tplc="CACA3A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415109DE"/>
    <w:multiLevelType w:val="hybridMultilevel"/>
    <w:tmpl w:val="42008534"/>
    <w:lvl w:ilvl="0" w:tplc="98A8FB7E">
      <w:start w:val="34"/>
      <w:numFmt w:val="decimal"/>
      <w:lvlText w:val="%1."/>
      <w:lvlJc w:val="left"/>
      <w:pPr>
        <w:ind w:left="786" w:hanging="360"/>
      </w:pPr>
      <w:rPr>
        <w:rFonts w:hint="default"/>
        <w:b/>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8">
    <w:nsid w:val="44437F40"/>
    <w:multiLevelType w:val="hybridMultilevel"/>
    <w:tmpl w:val="3676B28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471661F8"/>
    <w:multiLevelType w:val="hybridMultilevel"/>
    <w:tmpl w:val="87F424B2"/>
    <w:lvl w:ilvl="0" w:tplc="228CA8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8617906"/>
    <w:multiLevelType w:val="hybridMultilevel"/>
    <w:tmpl w:val="FDFEAE82"/>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1">
    <w:nsid w:val="48A077F0"/>
    <w:multiLevelType w:val="hybridMultilevel"/>
    <w:tmpl w:val="91E81076"/>
    <w:lvl w:ilvl="0" w:tplc="E6340134">
      <w:start w:val="6"/>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504832B5"/>
    <w:multiLevelType w:val="hybridMultilevel"/>
    <w:tmpl w:val="D8003742"/>
    <w:lvl w:ilvl="0" w:tplc="080A000B">
      <w:start w:val="1"/>
      <w:numFmt w:val="bullet"/>
      <w:lvlText w:val=""/>
      <w:lvlJc w:val="left"/>
      <w:pPr>
        <w:ind w:left="1080" w:hanging="360"/>
      </w:pPr>
      <w:rPr>
        <w:rFonts w:ascii="Wingdings" w:hAnsi="Wingdings" w:hint="default"/>
        <w:b/>
        <w:sz w:val="24"/>
        <w:szCs w:val="24"/>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3">
    <w:nsid w:val="554A3428"/>
    <w:multiLevelType w:val="hybridMultilevel"/>
    <w:tmpl w:val="E2ACA212"/>
    <w:lvl w:ilvl="0" w:tplc="30C43C30">
      <w:start w:val="4"/>
      <w:numFmt w:val="upperRoman"/>
      <w:lvlText w:val="%1."/>
      <w:lvlJc w:val="left"/>
      <w:pPr>
        <w:ind w:left="1080" w:hanging="720"/>
      </w:pPr>
      <w:rPr>
        <w:rFonts w:ascii="Palatino Linotype" w:eastAsiaTheme="majorEastAsia" w:hAnsi="Palatino Linotype" w:cstheme="majorBidi" w:hint="default"/>
        <w:b/>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77202FA"/>
    <w:multiLevelType w:val="hybridMultilevel"/>
    <w:tmpl w:val="D0C49750"/>
    <w:lvl w:ilvl="0" w:tplc="72EA014A">
      <w:start w:val="1"/>
      <w:numFmt w:val="decimal"/>
      <w:lvlText w:val="%1."/>
      <w:lvlJc w:val="left"/>
      <w:pPr>
        <w:ind w:left="360" w:hanging="360"/>
      </w:pPr>
      <w:rPr>
        <w:rFonts w:ascii="Palatino Linotype" w:eastAsia="Times New Roman" w:hAnsi="Palatino Linotype"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F4D54A8"/>
    <w:multiLevelType w:val="hybridMultilevel"/>
    <w:tmpl w:val="54C8F64C"/>
    <w:lvl w:ilvl="0" w:tplc="20BE972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nsid w:val="642B0C74"/>
    <w:multiLevelType w:val="hybridMultilevel"/>
    <w:tmpl w:val="CAACB3CE"/>
    <w:lvl w:ilvl="0" w:tplc="080A000B">
      <w:start w:val="1"/>
      <w:numFmt w:val="bullet"/>
      <w:lvlText w:val=""/>
      <w:lvlJc w:val="left"/>
      <w:pPr>
        <w:ind w:left="1800" w:hanging="360"/>
      </w:pPr>
      <w:rPr>
        <w:rFonts w:ascii="Wingdings" w:hAnsi="Wingdings"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7">
    <w:nsid w:val="7F67754C"/>
    <w:multiLevelType w:val="hybridMultilevel"/>
    <w:tmpl w:val="759200E4"/>
    <w:lvl w:ilvl="0" w:tplc="A476E024">
      <w:start w:val="7"/>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14"/>
  </w:num>
  <w:num w:numId="2">
    <w:abstractNumId w:val="6"/>
  </w:num>
  <w:num w:numId="3">
    <w:abstractNumId w:val="1"/>
  </w:num>
  <w:num w:numId="4">
    <w:abstractNumId w:val="10"/>
  </w:num>
  <w:num w:numId="5">
    <w:abstractNumId w:val="8"/>
  </w:num>
  <w:num w:numId="6">
    <w:abstractNumId w:val="16"/>
  </w:num>
  <w:num w:numId="7">
    <w:abstractNumId w:val="12"/>
  </w:num>
  <w:num w:numId="8">
    <w:abstractNumId w:val="0"/>
  </w:num>
  <w:num w:numId="9">
    <w:abstractNumId w:val="9"/>
  </w:num>
  <w:num w:numId="10">
    <w:abstractNumId w:val="5"/>
  </w:num>
  <w:num w:numId="11">
    <w:abstractNumId w:val="4"/>
  </w:num>
  <w:num w:numId="12">
    <w:abstractNumId w:val="13"/>
  </w:num>
  <w:num w:numId="13">
    <w:abstractNumId w:val="2"/>
  </w:num>
  <w:num w:numId="14">
    <w:abstractNumId w:val="15"/>
  </w:num>
  <w:num w:numId="15">
    <w:abstractNumId w:val="3"/>
  </w:num>
  <w:num w:numId="16">
    <w:abstractNumId w:val="17"/>
  </w:num>
  <w:num w:numId="17">
    <w:abstractNumId w:val="7"/>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EAC"/>
    <w:rsid w:val="000C424B"/>
    <w:rsid w:val="00102064"/>
    <w:rsid w:val="002F17AC"/>
    <w:rsid w:val="003B01AE"/>
    <w:rsid w:val="00431305"/>
    <w:rsid w:val="004E2078"/>
    <w:rsid w:val="00700062"/>
    <w:rsid w:val="007A3C9C"/>
    <w:rsid w:val="007E7629"/>
    <w:rsid w:val="00A753AF"/>
    <w:rsid w:val="00AA5CEE"/>
    <w:rsid w:val="00B024D0"/>
    <w:rsid w:val="00C24EAC"/>
    <w:rsid w:val="00EE5DA9"/>
    <w:rsid w:val="00F50F8E"/>
    <w:rsid w:val="00FA230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201EB146-4AC8-4A9E-9615-AEC21B94F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4EAC"/>
  </w:style>
  <w:style w:type="paragraph" w:styleId="Ttulo1">
    <w:name w:val="heading 1"/>
    <w:basedOn w:val="Normal"/>
    <w:next w:val="Normal"/>
    <w:link w:val="Ttulo1Car"/>
    <w:uiPriority w:val="9"/>
    <w:qFormat/>
    <w:rsid w:val="002F17A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2F17A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C24EA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24EAC"/>
    <w:rPr>
      <w:sz w:val="20"/>
      <w:szCs w:val="20"/>
    </w:rPr>
  </w:style>
  <w:style w:type="paragraph" w:styleId="Piedepgina">
    <w:name w:val="footer"/>
    <w:basedOn w:val="Normal"/>
    <w:link w:val="PiedepginaCar"/>
    <w:uiPriority w:val="99"/>
    <w:semiHidden/>
    <w:unhideWhenUsed/>
    <w:rsid w:val="00C24EA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C24EAC"/>
  </w:style>
  <w:style w:type="paragraph" w:styleId="Encabezado">
    <w:name w:val="header"/>
    <w:basedOn w:val="Normal"/>
    <w:link w:val="EncabezadoCar"/>
    <w:uiPriority w:val="99"/>
    <w:semiHidden/>
    <w:unhideWhenUsed/>
    <w:rsid w:val="00C24EA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C24EAC"/>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C24EAC"/>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C24EAC"/>
    <w:pPr>
      <w:spacing w:after="0" w:line="240" w:lineRule="auto"/>
      <w:ind w:left="720"/>
      <w:contextualSpacing/>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24EAC"/>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C24EAC"/>
    <w:rPr>
      <w:color w:val="0563C1" w:themeColor="hyperlink"/>
      <w:u w:val="single"/>
    </w:rPr>
  </w:style>
  <w:style w:type="character" w:customStyle="1" w:styleId="Ttulo1Car">
    <w:name w:val="Título 1 Car"/>
    <w:basedOn w:val="Fuentedeprrafopredeter"/>
    <w:link w:val="Ttulo1"/>
    <w:uiPriority w:val="9"/>
    <w:rsid w:val="002F17AC"/>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2F17AC"/>
    <w:rPr>
      <w:rFonts w:asciiTheme="majorHAnsi" w:eastAsiaTheme="majorEastAsia" w:hAnsiTheme="majorHAnsi" w:cstheme="majorBidi"/>
      <w:color w:val="2E74B5" w:themeColor="accent1" w:themeShade="BF"/>
      <w:sz w:val="26"/>
      <w:szCs w:val="26"/>
    </w:rPr>
  </w:style>
  <w:style w:type="paragraph" w:styleId="TDC1">
    <w:name w:val="toc 1"/>
    <w:basedOn w:val="Normal"/>
    <w:next w:val="Normal"/>
    <w:autoRedefine/>
    <w:uiPriority w:val="39"/>
    <w:unhideWhenUsed/>
    <w:rsid w:val="007A3C9C"/>
    <w:pPr>
      <w:spacing w:after="100"/>
    </w:pPr>
  </w:style>
  <w:style w:type="paragraph" w:styleId="TDC2">
    <w:name w:val="toc 2"/>
    <w:basedOn w:val="Normal"/>
    <w:next w:val="Normal"/>
    <w:autoRedefine/>
    <w:uiPriority w:val="39"/>
    <w:unhideWhenUsed/>
    <w:rsid w:val="007A3C9C"/>
    <w:pPr>
      <w:spacing w:after="100"/>
      <w:ind w:left="220"/>
    </w:pPr>
  </w:style>
  <w:style w:type="paragraph" w:styleId="Textodeglobo">
    <w:name w:val="Balloon Text"/>
    <w:basedOn w:val="Normal"/>
    <w:link w:val="TextodegloboCar"/>
    <w:uiPriority w:val="99"/>
    <w:semiHidden/>
    <w:unhideWhenUsed/>
    <w:rsid w:val="003B01A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01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33</Pages>
  <Words>7193</Words>
  <Characters>39565</Characters>
  <Application>Microsoft Office Word</Application>
  <DocSecurity>0</DocSecurity>
  <Lines>329</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2018-09-03T20:32:00Z</cp:lastPrinted>
  <dcterms:created xsi:type="dcterms:W3CDTF">2018-09-06T18:17:00Z</dcterms:created>
  <dcterms:modified xsi:type="dcterms:W3CDTF">2018-11-07T21:17:00Z</dcterms:modified>
</cp:coreProperties>
</file>